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C3B93" w14:textId="77777777" w:rsidR="00416738" w:rsidRDefault="00416738" w:rsidP="009F1FF8">
      <w:pPr>
        <w:pStyle w:val="Heading1"/>
        <w:rPr>
          <w:lang w:val="en-US"/>
        </w:rPr>
      </w:pPr>
    </w:p>
    <w:p w14:paraId="1C9636EB" w14:textId="77777777" w:rsidR="00416738" w:rsidRDefault="00416738" w:rsidP="009F1FF8">
      <w:pPr>
        <w:pStyle w:val="Heading1"/>
        <w:rPr>
          <w:lang w:val="en-US"/>
        </w:rPr>
      </w:pPr>
      <w:bookmarkStart w:id="0" w:name="_GoBack"/>
      <w:bookmarkEnd w:id="0"/>
    </w:p>
    <w:p w14:paraId="49C597E8" w14:textId="77777777" w:rsidR="00416738" w:rsidRDefault="00416738" w:rsidP="009F1FF8">
      <w:pPr>
        <w:pStyle w:val="Heading1"/>
        <w:rPr>
          <w:lang w:val="en-US"/>
        </w:rPr>
      </w:pPr>
    </w:p>
    <w:p w14:paraId="3DC47C40" w14:textId="348AA7F7" w:rsidR="005D27A2" w:rsidRPr="00B73CA3" w:rsidRDefault="00760C68" w:rsidP="009F1FF8">
      <w:pPr>
        <w:pStyle w:val="Heading1"/>
        <w:rPr>
          <w:sz w:val="32"/>
          <w:szCs w:val="32"/>
          <w:lang w:val="en-US"/>
        </w:rPr>
      </w:pPr>
      <w:bookmarkStart w:id="1" w:name="_Toc25767289"/>
      <w:r w:rsidRPr="00B73CA3">
        <w:rPr>
          <w:sz w:val="32"/>
          <w:szCs w:val="32"/>
          <w:lang w:val="en-US"/>
        </w:rPr>
        <w:t>Report to O</w:t>
      </w:r>
      <w:r w:rsidR="008A7959">
        <w:rPr>
          <w:sz w:val="32"/>
          <w:szCs w:val="32"/>
          <w:lang w:val="en-US"/>
        </w:rPr>
        <w:t xml:space="preserve">ffice of the </w:t>
      </w:r>
      <w:r w:rsidRPr="00B73CA3">
        <w:rPr>
          <w:sz w:val="32"/>
          <w:szCs w:val="32"/>
          <w:lang w:val="en-US"/>
        </w:rPr>
        <w:t>T</w:t>
      </w:r>
      <w:r w:rsidR="008A7959">
        <w:rPr>
          <w:sz w:val="32"/>
          <w:szCs w:val="32"/>
          <w:lang w:val="en-US"/>
        </w:rPr>
        <w:t xml:space="preserve">hreatened </w:t>
      </w:r>
      <w:r w:rsidRPr="00B73CA3">
        <w:rPr>
          <w:sz w:val="32"/>
          <w:szCs w:val="32"/>
          <w:lang w:val="en-US"/>
        </w:rPr>
        <w:t>S</w:t>
      </w:r>
      <w:r w:rsidR="008A7959">
        <w:rPr>
          <w:sz w:val="32"/>
          <w:szCs w:val="32"/>
          <w:lang w:val="en-US"/>
        </w:rPr>
        <w:t xml:space="preserve">pecies </w:t>
      </w:r>
      <w:r w:rsidRPr="00B73CA3">
        <w:rPr>
          <w:sz w:val="32"/>
          <w:szCs w:val="32"/>
          <w:lang w:val="en-US"/>
        </w:rPr>
        <w:t>C</w:t>
      </w:r>
      <w:r w:rsidR="008A7959">
        <w:rPr>
          <w:sz w:val="32"/>
          <w:szCs w:val="32"/>
          <w:lang w:val="en-US"/>
        </w:rPr>
        <w:t>ommissioner</w:t>
      </w:r>
      <w:r w:rsidRPr="00B73CA3">
        <w:rPr>
          <w:sz w:val="32"/>
          <w:szCs w:val="32"/>
          <w:lang w:val="en-US"/>
        </w:rPr>
        <w:t>: 3-year review of progress on priority bird and mammal species</w:t>
      </w:r>
      <w:bookmarkEnd w:id="1"/>
    </w:p>
    <w:p w14:paraId="0853E32A" w14:textId="69D1EFFA" w:rsidR="00760C68" w:rsidRDefault="00760C68">
      <w:pPr>
        <w:rPr>
          <w:lang w:val="en-US"/>
        </w:rPr>
      </w:pPr>
    </w:p>
    <w:p w14:paraId="18E4877D" w14:textId="77777777" w:rsidR="00B73CA3" w:rsidRDefault="00B73CA3">
      <w:pPr>
        <w:rPr>
          <w:lang w:val="en-US"/>
        </w:rPr>
      </w:pPr>
    </w:p>
    <w:p w14:paraId="5B2CD9D5" w14:textId="77777777" w:rsidR="00B73CA3" w:rsidRDefault="00B73CA3">
      <w:pPr>
        <w:rPr>
          <w:lang w:val="en-US"/>
        </w:rPr>
      </w:pPr>
    </w:p>
    <w:p w14:paraId="122E843B" w14:textId="77777777" w:rsidR="00B73CA3" w:rsidRDefault="00B73CA3">
      <w:pPr>
        <w:rPr>
          <w:lang w:val="en-US"/>
        </w:rPr>
      </w:pPr>
    </w:p>
    <w:p w14:paraId="2DABDA33" w14:textId="44EDE068" w:rsidR="00B73CA3" w:rsidRPr="00B73CA3" w:rsidRDefault="00101465">
      <w:pPr>
        <w:rPr>
          <w:sz w:val="24"/>
          <w:szCs w:val="24"/>
          <w:lang w:val="en-US"/>
        </w:rPr>
      </w:pPr>
      <w:r>
        <w:rPr>
          <w:sz w:val="24"/>
          <w:szCs w:val="24"/>
          <w:lang w:val="en-US"/>
        </w:rPr>
        <w:t>H.M</w:t>
      </w:r>
      <w:r w:rsidR="00B73CA3" w:rsidRPr="00B73CA3">
        <w:rPr>
          <w:sz w:val="24"/>
          <w:szCs w:val="24"/>
          <w:lang w:val="en-US"/>
        </w:rPr>
        <w:t>. Geyle, S.T. Garnett, S.M. Legge and J.C.Z. Woinarski</w:t>
      </w:r>
    </w:p>
    <w:p w14:paraId="3E24EAB7" w14:textId="77777777" w:rsidR="00B73CA3" w:rsidRPr="00B73CA3" w:rsidRDefault="00B73CA3">
      <w:pPr>
        <w:rPr>
          <w:sz w:val="24"/>
          <w:szCs w:val="24"/>
          <w:lang w:val="en-US"/>
        </w:rPr>
      </w:pPr>
      <w:r w:rsidRPr="00B73CA3">
        <w:rPr>
          <w:sz w:val="24"/>
          <w:szCs w:val="24"/>
          <w:lang w:val="en-US"/>
        </w:rPr>
        <w:t>Threatened Species Recovery Hub, National Environmental Science Program</w:t>
      </w:r>
    </w:p>
    <w:p w14:paraId="11726AC7" w14:textId="77777777" w:rsidR="00B73CA3" w:rsidRDefault="00B73CA3">
      <w:pPr>
        <w:rPr>
          <w:lang w:val="en-US"/>
        </w:rPr>
      </w:pPr>
    </w:p>
    <w:p w14:paraId="3B79C00C" w14:textId="1A7F0C60" w:rsidR="004D3375" w:rsidRDefault="00D33E4D">
      <w:pPr>
        <w:rPr>
          <w:lang w:val="en-US"/>
        </w:rPr>
      </w:pPr>
      <w:r>
        <w:rPr>
          <w:lang w:val="en-US"/>
        </w:rPr>
        <w:t xml:space="preserve">27 November </w:t>
      </w:r>
      <w:r w:rsidR="00600E9B">
        <w:rPr>
          <w:lang w:val="en-US"/>
        </w:rPr>
        <w:t>2019</w:t>
      </w:r>
    </w:p>
    <w:p w14:paraId="6F99CDA8" w14:textId="77777777" w:rsidR="007B18B8" w:rsidRDefault="007B18B8">
      <w:pPr>
        <w:rPr>
          <w:lang w:val="en-US"/>
        </w:rPr>
      </w:pPr>
      <w:r>
        <w:rPr>
          <w:lang w:val="en-US"/>
        </w:rPr>
        <w:br w:type="page"/>
      </w:r>
    </w:p>
    <w:sdt>
      <w:sdtPr>
        <w:rPr>
          <w:rFonts w:asciiTheme="minorHAnsi" w:eastAsiaTheme="minorHAnsi" w:hAnsiTheme="minorHAnsi" w:cstheme="minorBidi"/>
          <w:color w:val="auto"/>
          <w:sz w:val="22"/>
          <w:szCs w:val="22"/>
          <w:lang w:val="en-AU"/>
        </w:rPr>
        <w:id w:val="1225419501"/>
        <w:docPartObj>
          <w:docPartGallery w:val="Table of Contents"/>
          <w:docPartUnique/>
        </w:docPartObj>
      </w:sdtPr>
      <w:sdtEndPr>
        <w:rPr>
          <w:b/>
          <w:bCs/>
          <w:noProof/>
        </w:rPr>
      </w:sdtEndPr>
      <w:sdtContent>
        <w:p w14:paraId="7F17A429" w14:textId="5B5D3872" w:rsidR="00E46C2E" w:rsidRDefault="00E46C2E">
          <w:pPr>
            <w:pStyle w:val="TOCHeading"/>
          </w:pPr>
          <w:r>
            <w:t>Contents</w:t>
          </w:r>
        </w:p>
        <w:p w14:paraId="090DC896" w14:textId="3CC79B90" w:rsidR="00D33E4D" w:rsidRDefault="00E46C2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5767289" w:history="1">
            <w:r w:rsidR="00D33E4D" w:rsidRPr="005C5C6E">
              <w:rPr>
                <w:rStyle w:val="Hyperlink"/>
                <w:noProof/>
                <w:lang w:val="en-US"/>
              </w:rPr>
              <w:t>Report to Office of the Threatened Species Commissioner: 3-year review of progress on priority bird and mammal species</w:t>
            </w:r>
            <w:r w:rsidR="00D33E4D">
              <w:rPr>
                <w:noProof/>
                <w:webHidden/>
              </w:rPr>
              <w:tab/>
            </w:r>
            <w:r w:rsidR="00D33E4D">
              <w:rPr>
                <w:noProof/>
                <w:webHidden/>
              </w:rPr>
              <w:fldChar w:fldCharType="begin"/>
            </w:r>
            <w:r w:rsidR="00D33E4D">
              <w:rPr>
                <w:noProof/>
                <w:webHidden/>
              </w:rPr>
              <w:instrText xml:space="preserve"> PAGEREF _Toc25767289 \h </w:instrText>
            </w:r>
            <w:r w:rsidR="00D33E4D">
              <w:rPr>
                <w:noProof/>
                <w:webHidden/>
              </w:rPr>
            </w:r>
            <w:r w:rsidR="00D33E4D">
              <w:rPr>
                <w:noProof/>
                <w:webHidden/>
              </w:rPr>
              <w:fldChar w:fldCharType="separate"/>
            </w:r>
            <w:r w:rsidR="00A000E9">
              <w:rPr>
                <w:noProof/>
                <w:webHidden/>
              </w:rPr>
              <w:t>0</w:t>
            </w:r>
            <w:r w:rsidR="00D33E4D">
              <w:rPr>
                <w:noProof/>
                <w:webHidden/>
              </w:rPr>
              <w:fldChar w:fldCharType="end"/>
            </w:r>
          </w:hyperlink>
        </w:p>
        <w:p w14:paraId="70D4E03B" w14:textId="2CAB23B0" w:rsidR="00D33E4D" w:rsidRDefault="004D35CA">
          <w:pPr>
            <w:pStyle w:val="TOC2"/>
            <w:tabs>
              <w:tab w:val="right" w:leader="dot" w:pos="9016"/>
            </w:tabs>
            <w:rPr>
              <w:rFonts w:eastAsiaTheme="minorEastAsia"/>
              <w:noProof/>
              <w:lang w:eastAsia="en-AU"/>
            </w:rPr>
          </w:pPr>
          <w:hyperlink w:anchor="_Toc25767290" w:history="1">
            <w:r w:rsidR="00D33E4D" w:rsidRPr="005C5C6E">
              <w:rPr>
                <w:rStyle w:val="Hyperlink"/>
                <w:noProof/>
                <w:lang w:val="en-US"/>
              </w:rPr>
              <w:t>Summary</w:t>
            </w:r>
            <w:r w:rsidR="00D33E4D">
              <w:rPr>
                <w:noProof/>
                <w:webHidden/>
              </w:rPr>
              <w:tab/>
            </w:r>
            <w:r w:rsidR="00D33E4D">
              <w:rPr>
                <w:noProof/>
                <w:webHidden/>
              </w:rPr>
              <w:fldChar w:fldCharType="begin"/>
            </w:r>
            <w:r w:rsidR="00D33E4D">
              <w:rPr>
                <w:noProof/>
                <w:webHidden/>
              </w:rPr>
              <w:instrText xml:space="preserve"> PAGEREF _Toc25767290 \h </w:instrText>
            </w:r>
            <w:r w:rsidR="00D33E4D">
              <w:rPr>
                <w:noProof/>
                <w:webHidden/>
              </w:rPr>
            </w:r>
            <w:r w:rsidR="00D33E4D">
              <w:rPr>
                <w:noProof/>
                <w:webHidden/>
              </w:rPr>
              <w:fldChar w:fldCharType="separate"/>
            </w:r>
            <w:r w:rsidR="00A000E9">
              <w:rPr>
                <w:noProof/>
                <w:webHidden/>
              </w:rPr>
              <w:t>2</w:t>
            </w:r>
            <w:r w:rsidR="00D33E4D">
              <w:rPr>
                <w:noProof/>
                <w:webHidden/>
              </w:rPr>
              <w:fldChar w:fldCharType="end"/>
            </w:r>
          </w:hyperlink>
        </w:p>
        <w:p w14:paraId="31AB2B0D" w14:textId="4F897CD5" w:rsidR="00D33E4D" w:rsidRDefault="004D35CA">
          <w:pPr>
            <w:pStyle w:val="TOC2"/>
            <w:tabs>
              <w:tab w:val="right" w:leader="dot" w:pos="9016"/>
            </w:tabs>
            <w:rPr>
              <w:rFonts w:eastAsiaTheme="minorEastAsia"/>
              <w:noProof/>
              <w:lang w:eastAsia="en-AU"/>
            </w:rPr>
          </w:pPr>
          <w:hyperlink w:anchor="_Toc25767291" w:history="1">
            <w:r w:rsidR="00D33E4D" w:rsidRPr="005C5C6E">
              <w:rPr>
                <w:rStyle w:val="Hyperlink"/>
                <w:noProof/>
                <w:lang w:val="en-US"/>
              </w:rPr>
              <w:t>Introduction</w:t>
            </w:r>
            <w:r w:rsidR="00D33E4D">
              <w:rPr>
                <w:noProof/>
                <w:webHidden/>
              </w:rPr>
              <w:tab/>
            </w:r>
            <w:r w:rsidR="00D33E4D">
              <w:rPr>
                <w:noProof/>
                <w:webHidden/>
              </w:rPr>
              <w:fldChar w:fldCharType="begin"/>
            </w:r>
            <w:r w:rsidR="00D33E4D">
              <w:rPr>
                <w:noProof/>
                <w:webHidden/>
              </w:rPr>
              <w:instrText xml:space="preserve"> PAGEREF _Toc25767291 \h </w:instrText>
            </w:r>
            <w:r w:rsidR="00D33E4D">
              <w:rPr>
                <w:noProof/>
                <w:webHidden/>
              </w:rPr>
            </w:r>
            <w:r w:rsidR="00D33E4D">
              <w:rPr>
                <w:noProof/>
                <w:webHidden/>
              </w:rPr>
              <w:fldChar w:fldCharType="separate"/>
            </w:r>
            <w:r w:rsidR="00A000E9">
              <w:rPr>
                <w:noProof/>
                <w:webHidden/>
              </w:rPr>
              <w:t>4</w:t>
            </w:r>
            <w:r w:rsidR="00D33E4D">
              <w:rPr>
                <w:noProof/>
                <w:webHidden/>
              </w:rPr>
              <w:fldChar w:fldCharType="end"/>
            </w:r>
          </w:hyperlink>
        </w:p>
        <w:p w14:paraId="0E9F4FB1" w14:textId="16B3676A" w:rsidR="00D33E4D" w:rsidRDefault="004D35CA">
          <w:pPr>
            <w:pStyle w:val="TOC2"/>
            <w:tabs>
              <w:tab w:val="right" w:leader="dot" w:pos="9016"/>
            </w:tabs>
            <w:rPr>
              <w:rFonts w:eastAsiaTheme="minorEastAsia"/>
              <w:noProof/>
              <w:lang w:eastAsia="en-AU"/>
            </w:rPr>
          </w:pPr>
          <w:hyperlink w:anchor="_Toc25767292" w:history="1">
            <w:r w:rsidR="00D33E4D" w:rsidRPr="005C5C6E">
              <w:rPr>
                <w:rStyle w:val="Hyperlink"/>
                <w:noProof/>
              </w:rPr>
              <w:t>Methods</w:t>
            </w:r>
            <w:r w:rsidR="00D33E4D">
              <w:rPr>
                <w:noProof/>
                <w:webHidden/>
              </w:rPr>
              <w:tab/>
            </w:r>
            <w:r w:rsidR="00D33E4D">
              <w:rPr>
                <w:noProof/>
                <w:webHidden/>
              </w:rPr>
              <w:fldChar w:fldCharType="begin"/>
            </w:r>
            <w:r w:rsidR="00D33E4D">
              <w:rPr>
                <w:noProof/>
                <w:webHidden/>
              </w:rPr>
              <w:instrText xml:space="preserve"> PAGEREF _Toc25767292 \h </w:instrText>
            </w:r>
            <w:r w:rsidR="00D33E4D">
              <w:rPr>
                <w:noProof/>
                <w:webHidden/>
              </w:rPr>
            </w:r>
            <w:r w:rsidR="00D33E4D">
              <w:rPr>
                <w:noProof/>
                <w:webHidden/>
              </w:rPr>
              <w:fldChar w:fldCharType="separate"/>
            </w:r>
            <w:r w:rsidR="00A000E9">
              <w:rPr>
                <w:noProof/>
                <w:webHidden/>
              </w:rPr>
              <w:t>9</w:t>
            </w:r>
            <w:r w:rsidR="00D33E4D">
              <w:rPr>
                <w:noProof/>
                <w:webHidden/>
              </w:rPr>
              <w:fldChar w:fldCharType="end"/>
            </w:r>
          </w:hyperlink>
        </w:p>
        <w:p w14:paraId="10C0F519" w14:textId="55486ACD" w:rsidR="00D33E4D" w:rsidRDefault="004D35CA">
          <w:pPr>
            <w:pStyle w:val="TOC3"/>
            <w:tabs>
              <w:tab w:val="right" w:leader="dot" w:pos="9016"/>
            </w:tabs>
            <w:rPr>
              <w:rFonts w:eastAsiaTheme="minorEastAsia"/>
              <w:noProof/>
              <w:lang w:eastAsia="en-AU"/>
            </w:rPr>
          </w:pPr>
          <w:hyperlink w:anchor="_Toc25767293" w:history="1">
            <w:r w:rsidR="00D33E4D" w:rsidRPr="005C5C6E">
              <w:rPr>
                <w:rStyle w:val="Hyperlink"/>
                <w:noProof/>
              </w:rPr>
              <w:t>Expert elicitation</w:t>
            </w:r>
            <w:r w:rsidR="00D33E4D">
              <w:rPr>
                <w:noProof/>
                <w:webHidden/>
              </w:rPr>
              <w:tab/>
            </w:r>
            <w:r w:rsidR="00D33E4D">
              <w:rPr>
                <w:noProof/>
                <w:webHidden/>
              </w:rPr>
              <w:fldChar w:fldCharType="begin"/>
            </w:r>
            <w:r w:rsidR="00D33E4D">
              <w:rPr>
                <w:noProof/>
                <w:webHidden/>
              </w:rPr>
              <w:instrText xml:space="preserve"> PAGEREF _Toc25767293 \h </w:instrText>
            </w:r>
            <w:r w:rsidR="00D33E4D">
              <w:rPr>
                <w:noProof/>
                <w:webHidden/>
              </w:rPr>
            </w:r>
            <w:r w:rsidR="00D33E4D">
              <w:rPr>
                <w:noProof/>
                <w:webHidden/>
              </w:rPr>
              <w:fldChar w:fldCharType="separate"/>
            </w:r>
            <w:r w:rsidR="00A000E9">
              <w:rPr>
                <w:noProof/>
                <w:webHidden/>
              </w:rPr>
              <w:t>9</w:t>
            </w:r>
            <w:r w:rsidR="00D33E4D">
              <w:rPr>
                <w:noProof/>
                <w:webHidden/>
              </w:rPr>
              <w:fldChar w:fldCharType="end"/>
            </w:r>
          </w:hyperlink>
        </w:p>
        <w:p w14:paraId="5587719C" w14:textId="7251A2C5" w:rsidR="00D33E4D" w:rsidRDefault="004D35CA">
          <w:pPr>
            <w:pStyle w:val="TOC3"/>
            <w:tabs>
              <w:tab w:val="right" w:leader="dot" w:pos="9016"/>
            </w:tabs>
            <w:rPr>
              <w:rFonts w:eastAsiaTheme="minorEastAsia"/>
              <w:noProof/>
              <w:lang w:eastAsia="en-AU"/>
            </w:rPr>
          </w:pPr>
          <w:hyperlink w:anchor="_Toc25767294" w:history="1">
            <w:r w:rsidR="00D33E4D" w:rsidRPr="005C5C6E">
              <w:rPr>
                <w:rStyle w:val="Hyperlink"/>
                <w:rFonts w:eastAsia="Calibri"/>
                <w:noProof/>
                <w:lang w:val="en-US"/>
              </w:rPr>
              <w:t>Significance of changes in trajectory</w:t>
            </w:r>
            <w:r w:rsidR="00D33E4D">
              <w:rPr>
                <w:noProof/>
                <w:webHidden/>
              </w:rPr>
              <w:tab/>
            </w:r>
            <w:r w:rsidR="00D33E4D">
              <w:rPr>
                <w:noProof/>
                <w:webHidden/>
              </w:rPr>
              <w:fldChar w:fldCharType="begin"/>
            </w:r>
            <w:r w:rsidR="00D33E4D">
              <w:rPr>
                <w:noProof/>
                <w:webHidden/>
              </w:rPr>
              <w:instrText xml:space="preserve"> PAGEREF _Toc25767294 \h </w:instrText>
            </w:r>
            <w:r w:rsidR="00D33E4D">
              <w:rPr>
                <w:noProof/>
                <w:webHidden/>
              </w:rPr>
            </w:r>
            <w:r w:rsidR="00D33E4D">
              <w:rPr>
                <w:noProof/>
                <w:webHidden/>
              </w:rPr>
              <w:fldChar w:fldCharType="separate"/>
            </w:r>
            <w:r w:rsidR="00A000E9">
              <w:rPr>
                <w:noProof/>
                <w:webHidden/>
              </w:rPr>
              <w:t>11</w:t>
            </w:r>
            <w:r w:rsidR="00D33E4D">
              <w:rPr>
                <w:noProof/>
                <w:webHidden/>
              </w:rPr>
              <w:fldChar w:fldCharType="end"/>
            </w:r>
          </w:hyperlink>
        </w:p>
        <w:p w14:paraId="481E49FC" w14:textId="2A134819" w:rsidR="00D33E4D" w:rsidRDefault="004D35CA">
          <w:pPr>
            <w:pStyle w:val="TOC3"/>
            <w:tabs>
              <w:tab w:val="right" w:leader="dot" w:pos="9016"/>
            </w:tabs>
            <w:rPr>
              <w:rFonts w:eastAsiaTheme="minorEastAsia"/>
              <w:noProof/>
              <w:lang w:eastAsia="en-AU"/>
            </w:rPr>
          </w:pPr>
          <w:hyperlink w:anchor="_Toc25767295" w:history="1">
            <w:r w:rsidR="00D33E4D" w:rsidRPr="005C5C6E">
              <w:rPr>
                <w:rStyle w:val="Hyperlink"/>
                <w:rFonts w:eastAsia="Calibri"/>
                <w:noProof/>
                <w:lang w:val="en-US"/>
              </w:rPr>
              <w:t>Cross-species trends</w:t>
            </w:r>
            <w:r w:rsidR="00D33E4D">
              <w:rPr>
                <w:noProof/>
                <w:webHidden/>
              </w:rPr>
              <w:tab/>
            </w:r>
            <w:r w:rsidR="00D33E4D">
              <w:rPr>
                <w:noProof/>
                <w:webHidden/>
              </w:rPr>
              <w:fldChar w:fldCharType="begin"/>
            </w:r>
            <w:r w:rsidR="00D33E4D">
              <w:rPr>
                <w:noProof/>
                <w:webHidden/>
              </w:rPr>
              <w:instrText xml:space="preserve"> PAGEREF _Toc25767295 \h </w:instrText>
            </w:r>
            <w:r w:rsidR="00D33E4D">
              <w:rPr>
                <w:noProof/>
                <w:webHidden/>
              </w:rPr>
            </w:r>
            <w:r w:rsidR="00D33E4D">
              <w:rPr>
                <w:noProof/>
                <w:webHidden/>
              </w:rPr>
              <w:fldChar w:fldCharType="separate"/>
            </w:r>
            <w:r w:rsidR="00A000E9">
              <w:rPr>
                <w:noProof/>
                <w:webHidden/>
              </w:rPr>
              <w:t>12</w:t>
            </w:r>
            <w:r w:rsidR="00D33E4D">
              <w:rPr>
                <w:noProof/>
                <w:webHidden/>
              </w:rPr>
              <w:fldChar w:fldCharType="end"/>
            </w:r>
          </w:hyperlink>
        </w:p>
        <w:p w14:paraId="4D0919FE" w14:textId="5F75848F" w:rsidR="00D33E4D" w:rsidRDefault="004D35CA">
          <w:pPr>
            <w:pStyle w:val="TOC3"/>
            <w:tabs>
              <w:tab w:val="right" w:leader="dot" w:pos="9016"/>
            </w:tabs>
            <w:rPr>
              <w:rFonts w:eastAsiaTheme="minorEastAsia"/>
              <w:noProof/>
              <w:lang w:eastAsia="en-AU"/>
            </w:rPr>
          </w:pPr>
          <w:hyperlink w:anchor="_Toc25767296" w:history="1">
            <w:r w:rsidR="00D33E4D" w:rsidRPr="005C5C6E">
              <w:rPr>
                <w:rStyle w:val="Hyperlink"/>
                <w:noProof/>
              </w:rPr>
              <w:t>Threat assessment</w:t>
            </w:r>
            <w:r w:rsidR="00D33E4D">
              <w:rPr>
                <w:noProof/>
                <w:webHidden/>
              </w:rPr>
              <w:tab/>
            </w:r>
            <w:r w:rsidR="00D33E4D">
              <w:rPr>
                <w:noProof/>
                <w:webHidden/>
              </w:rPr>
              <w:fldChar w:fldCharType="begin"/>
            </w:r>
            <w:r w:rsidR="00D33E4D">
              <w:rPr>
                <w:noProof/>
                <w:webHidden/>
              </w:rPr>
              <w:instrText xml:space="preserve"> PAGEREF _Toc25767296 \h </w:instrText>
            </w:r>
            <w:r w:rsidR="00D33E4D">
              <w:rPr>
                <w:noProof/>
                <w:webHidden/>
              </w:rPr>
            </w:r>
            <w:r w:rsidR="00D33E4D">
              <w:rPr>
                <w:noProof/>
                <w:webHidden/>
              </w:rPr>
              <w:fldChar w:fldCharType="separate"/>
            </w:r>
            <w:r w:rsidR="00A000E9">
              <w:rPr>
                <w:noProof/>
                <w:webHidden/>
              </w:rPr>
              <w:t>12</w:t>
            </w:r>
            <w:r w:rsidR="00D33E4D">
              <w:rPr>
                <w:noProof/>
                <w:webHidden/>
              </w:rPr>
              <w:fldChar w:fldCharType="end"/>
            </w:r>
          </w:hyperlink>
        </w:p>
        <w:p w14:paraId="7137101E" w14:textId="3FAD9CDF" w:rsidR="00D33E4D" w:rsidRDefault="004D35CA">
          <w:pPr>
            <w:pStyle w:val="TOC2"/>
            <w:tabs>
              <w:tab w:val="right" w:leader="dot" w:pos="9016"/>
            </w:tabs>
            <w:rPr>
              <w:rFonts w:eastAsiaTheme="minorEastAsia"/>
              <w:noProof/>
              <w:lang w:eastAsia="en-AU"/>
            </w:rPr>
          </w:pPr>
          <w:hyperlink w:anchor="_Toc25767297" w:history="1">
            <w:r w:rsidR="00D33E4D" w:rsidRPr="005C5C6E">
              <w:rPr>
                <w:rStyle w:val="Hyperlink"/>
                <w:noProof/>
              </w:rPr>
              <w:t>Results</w:t>
            </w:r>
            <w:r w:rsidR="00D33E4D">
              <w:rPr>
                <w:noProof/>
                <w:webHidden/>
              </w:rPr>
              <w:tab/>
            </w:r>
            <w:r w:rsidR="00D33E4D">
              <w:rPr>
                <w:noProof/>
                <w:webHidden/>
              </w:rPr>
              <w:fldChar w:fldCharType="begin"/>
            </w:r>
            <w:r w:rsidR="00D33E4D">
              <w:rPr>
                <w:noProof/>
                <w:webHidden/>
              </w:rPr>
              <w:instrText xml:space="preserve"> PAGEREF _Toc25767297 \h </w:instrText>
            </w:r>
            <w:r w:rsidR="00D33E4D">
              <w:rPr>
                <w:noProof/>
                <w:webHidden/>
              </w:rPr>
            </w:r>
            <w:r w:rsidR="00D33E4D">
              <w:rPr>
                <w:noProof/>
                <w:webHidden/>
              </w:rPr>
              <w:fldChar w:fldCharType="separate"/>
            </w:r>
            <w:r w:rsidR="00A000E9">
              <w:rPr>
                <w:noProof/>
                <w:webHidden/>
              </w:rPr>
              <w:t>13</w:t>
            </w:r>
            <w:r w:rsidR="00D33E4D">
              <w:rPr>
                <w:noProof/>
                <w:webHidden/>
              </w:rPr>
              <w:fldChar w:fldCharType="end"/>
            </w:r>
          </w:hyperlink>
        </w:p>
        <w:p w14:paraId="68724FD9" w14:textId="6AA374F1" w:rsidR="00D33E4D" w:rsidRDefault="004D35CA">
          <w:pPr>
            <w:pStyle w:val="TOC3"/>
            <w:tabs>
              <w:tab w:val="right" w:leader="dot" w:pos="9016"/>
            </w:tabs>
            <w:rPr>
              <w:rFonts w:eastAsiaTheme="minorEastAsia"/>
              <w:noProof/>
              <w:lang w:eastAsia="en-AU"/>
            </w:rPr>
          </w:pPr>
          <w:hyperlink w:anchor="_Toc25767298" w:history="1">
            <w:r w:rsidR="00D33E4D" w:rsidRPr="005C5C6E">
              <w:rPr>
                <w:rStyle w:val="Hyperlink"/>
                <w:noProof/>
              </w:rPr>
              <w:t>Population trajectories, and their changes for individual species</w:t>
            </w:r>
            <w:r w:rsidR="00D33E4D">
              <w:rPr>
                <w:noProof/>
                <w:webHidden/>
              </w:rPr>
              <w:tab/>
            </w:r>
            <w:r w:rsidR="00D33E4D">
              <w:rPr>
                <w:noProof/>
                <w:webHidden/>
              </w:rPr>
              <w:fldChar w:fldCharType="begin"/>
            </w:r>
            <w:r w:rsidR="00D33E4D">
              <w:rPr>
                <w:noProof/>
                <w:webHidden/>
              </w:rPr>
              <w:instrText xml:space="preserve"> PAGEREF _Toc25767298 \h </w:instrText>
            </w:r>
            <w:r w:rsidR="00D33E4D">
              <w:rPr>
                <w:noProof/>
                <w:webHidden/>
              </w:rPr>
            </w:r>
            <w:r w:rsidR="00D33E4D">
              <w:rPr>
                <w:noProof/>
                <w:webHidden/>
              </w:rPr>
              <w:fldChar w:fldCharType="separate"/>
            </w:r>
            <w:r w:rsidR="00A000E9">
              <w:rPr>
                <w:noProof/>
                <w:webHidden/>
              </w:rPr>
              <w:t>13</w:t>
            </w:r>
            <w:r w:rsidR="00D33E4D">
              <w:rPr>
                <w:noProof/>
                <w:webHidden/>
              </w:rPr>
              <w:fldChar w:fldCharType="end"/>
            </w:r>
          </w:hyperlink>
        </w:p>
        <w:p w14:paraId="046E28E7" w14:textId="34334C60" w:rsidR="00D33E4D" w:rsidRDefault="004D35CA">
          <w:pPr>
            <w:pStyle w:val="TOC3"/>
            <w:tabs>
              <w:tab w:val="right" w:leader="dot" w:pos="9016"/>
            </w:tabs>
            <w:rPr>
              <w:rFonts w:eastAsiaTheme="minorEastAsia"/>
              <w:noProof/>
              <w:lang w:eastAsia="en-AU"/>
            </w:rPr>
          </w:pPr>
          <w:hyperlink w:anchor="_Toc25767299" w:history="1">
            <w:r w:rsidR="00D33E4D" w:rsidRPr="005C5C6E">
              <w:rPr>
                <w:rStyle w:val="Hyperlink"/>
                <w:noProof/>
              </w:rPr>
              <w:t>Cross-species trends</w:t>
            </w:r>
            <w:r w:rsidR="00D33E4D">
              <w:rPr>
                <w:noProof/>
                <w:webHidden/>
              </w:rPr>
              <w:tab/>
            </w:r>
            <w:r w:rsidR="00D33E4D">
              <w:rPr>
                <w:noProof/>
                <w:webHidden/>
              </w:rPr>
              <w:fldChar w:fldCharType="begin"/>
            </w:r>
            <w:r w:rsidR="00D33E4D">
              <w:rPr>
                <w:noProof/>
                <w:webHidden/>
              </w:rPr>
              <w:instrText xml:space="preserve"> PAGEREF _Toc25767299 \h </w:instrText>
            </w:r>
            <w:r w:rsidR="00D33E4D">
              <w:rPr>
                <w:noProof/>
                <w:webHidden/>
              </w:rPr>
            </w:r>
            <w:r w:rsidR="00D33E4D">
              <w:rPr>
                <w:noProof/>
                <w:webHidden/>
              </w:rPr>
              <w:fldChar w:fldCharType="separate"/>
            </w:r>
            <w:r w:rsidR="00A000E9">
              <w:rPr>
                <w:noProof/>
                <w:webHidden/>
              </w:rPr>
              <w:t>16</w:t>
            </w:r>
            <w:r w:rsidR="00D33E4D">
              <w:rPr>
                <w:noProof/>
                <w:webHidden/>
              </w:rPr>
              <w:fldChar w:fldCharType="end"/>
            </w:r>
          </w:hyperlink>
        </w:p>
        <w:p w14:paraId="1123DD12" w14:textId="0AF95CF4" w:rsidR="00D33E4D" w:rsidRDefault="004D35CA">
          <w:pPr>
            <w:pStyle w:val="TOC3"/>
            <w:tabs>
              <w:tab w:val="right" w:leader="dot" w:pos="9016"/>
            </w:tabs>
            <w:rPr>
              <w:rFonts w:eastAsiaTheme="minorEastAsia"/>
              <w:noProof/>
              <w:lang w:eastAsia="en-AU"/>
            </w:rPr>
          </w:pPr>
          <w:hyperlink w:anchor="_Toc25767300" w:history="1">
            <w:r w:rsidR="00D33E4D" w:rsidRPr="005C5C6E">
              <w:rPr>
                <w:rStyle w:val="Hyperlink"/>
                <w:noProof/>
              </w:rPr>
              <w:t>Threat assessment</w:t>
            </w:r>
            <w:r w:rsidR="00D33E4D">
              <w:rPr>
                <w:noProof/>
                <w:webHidden/>
              </w:rPr>
              <w:tab/>
            </w:r>
            <w:r w:rsidR="00D33E4D">
              <w:rPr>
                <w:noProof/>
                <w:webHidden/>
              </w:rPr>
              <w:fldChar w:fldCharType="begin"/>
            </w:r>
            <w:r w:rsidR="00D33E4D">
              <w:rPr>
                <w:noProof/>
                <w:webHidden/>
              </w:rPr>
              <w:instrText xml:space="preserve"> PAGEREF _Toc25767300 \h </w:instrText>
            </w:r>
            <w:r w:rsidR="00D33E4D">
              <w:rPr>
                <w:noProof/>
                <w:webHidden/>
              </w:rPr>
            </w:r>
            <w:r w:rsidR="00D33E4D">
              <w:rPr>
                <w:noProof/>
                <w:webHidden/>
              </w:rPr>
              <w:fldChar w:fldCharType="separate"/>
            </w:r>
            <w:r w:rsidR="00A000E9">
              <w:rPr>
                <w:noProof/>
                <w:webHidden/>
              </w:rPr>
              <w:t>16</w:t>
            </w:r>
            <w:r w:rsidR="00D33E4D">
              <w:rPr>
                <w:noProof/>
                <w:webHidden/>
              </w:rPr>
              <w:fldChar w:fldCharType="end"/>
            </w:r>
          </w:hyperlink>
        </w:p>
        <w:p w14:paraId="27E4A307" w14:textId="28007259" w:rsidR="00D33E4D" w:rsidRDefault="004D35CA">
          <w:pPr>
            <w:pStyle w:val="TOC2"/>
            <w:tabs>
              <w:tab w:val="right" w:leader="dot" w:pos="9016"/>
            </w:tabs>
            <w:rPr>
              <w:rFonts w:eastAsiaTheme="minorEastAsia"/>
              <w:noProof/>
              <w:lang w:eastAsia="en-AU"/>
            </w:rPr>
          </w:pPr>
          <w:hyperlink w:anchor="_Toc25767301" w:history="1">
            <w:r w:rsidR="00D33E4D" w:rsidRPr="005C5C6E">
              <w:rPr>
                <w:rStyle w:val="Hyperlink"/>
                <w:noProof/>
              </w:rPr>
              <w:t>Discussion and Conclusions</w:t>
            </w:r>
            <w:r w:rsidR="00D33E4D">
              <w:rPr>
                <w:noProof/>
                <w:webHidden/>
              </w:rPr>
              <w:tab/>
            </w:r>
            <w:r w:rsidR="00D33E4D">
              <w:rPr>
                <w:noProof/>
                <w:webHidden/>
              </w:rPr>
              <w:fldChar w:fldCharType="begin"/>
            </w:r>
            <w:r w:rsidR="00D33E4D">
              <w:rPr>
                <w:noProof/>
                <w:webHidden/>
              </w:rPr>
              <w:instrText xml:space="preserve"> PAGEREF _Toc25767301 \h </w:instrText>
            </w:r>
            <w:r w:rsidR="00D33E4D">
              <w:rPr>
                <w:noProof/>
                <w:webHidden/>
              </w:rPr>
            </w:r>
            <w:r w:rsidR="00D33E4D">
              <w:rPr>
                <w:noProof/>
                <w:webHidden/>
              </w:rPr>
              <w:fldChar w:fldCharType="separate"/>
            </w:r>
            <w:r w:rsidR="00A000E9">
              <w:rPr>
                <w:noProof/>
                <w:webHidden/>
              </w:rPr>
              <w:t>16</w:t>
            </w:r>
            <w:r w:rsidR="00D33E4D">
              <w:rPr>
                <w:noProof/>
                <w:webHidden/>
              </w:rPr>
              <w:fldChar w:fldCharType="end"/>
            </w:r>
          </w:hyperlink>
        </w:p>
        <w:p w14:paraId="094F12D2" w14:textId="1C77927E" w:rsidR="00D33E4D" w:rsidRDefault="004D35CA">
          <w:pPr>
            <w:pStyle w:val="TOC3"/>
            <w:tabs>
              <w:tab w:val="right" w:leader="dot" w:pos="9016"/>
            </w:tabs>
            <w:rPr>
              <w:rFonts w:eastAsiaTheme="minorEastAsia"/>
              <w:noProof/>
              <w:lang w:eastAsia="en-AU"/>
            </w:rPr>
          </w:pPr>
          <w:hyperlink w:anchor="_Toc25767302" w:history="1">
            <w:r w:rsidR="00D33E4D" w:rsidRPr="005C5C6E">
              <w:rPr>
                <w:rStyle w:val="Hyperlink"/>
                <w:noProof/>
              </w:rPr>
              <w:t>Management and research</w:t>
            </w:r>
            <w:r w:rsidR="00D33E4D">
              <w:rPr>
                <w:noProof/>
                <w:webHidden/>
              </w:rPr>
              <w:tab/>
            </w:r>
            <w:r w:rsidR="00D33E4D">
              <w:rPr>
                <w:noProof/>
                <w:webHidden/>
              </w:rPr>
              <w:fldChar w:fldCharType="begin"/>
            </w:r>
            <w:r w:rsidR="00D33E4D">
              <w:rPr>
                <w:noProof/>
                <w:webHidden/>
              </w:rPr>
              <w:instrText xml:space="preserve"> PAGEREF _Toc25767302 \h </w:instrText>
            </w:r>
            <w:r w:rsidR="00D33E4D">
              <w:rPr>
                <w:noProof/>
                <w:webHidden/>
              </w:rPr>
            </w:r>
            <w:r w:rsidR="00D33E4D">
              <w:rPr>
                <w:noProof/>
                <w:webHidden/>
              </w:rPr>
              <w:fldChar w:fldCharType="separate"/>
            </w:r>
            <w:r w:rsidR="00A000E9">
              <w:rPr>
                <w:noProof/>
                <w:webHidden/>
              </w:rPr>
              <w:t>18</w:t>
            </w:r>
            <w:r w:rsidR="00D33E4D">
              <w:rPr>
                <w:noProof/>
                <w:webHidden/>
              </w:rPr>
              <w:fldChar w:fldCharType="end"/>
            </w:r>
          </w:hyperlink>
        </w:p>
        <w:p w14:paraId="3991BC82" w14:textId="376CC87D" w:rsidR="00D33E4D" w:rsidRDefault="004D35CA">
          <w:pPr>
            <w:pStyle w:val="TOC3"/>
            <w:tabs>
              <w:tab w:val="right" w:leader="dot" w:pos="9016"/>
            </w:tabs>
            <w:rPr>
              <w:rFonts w:eastAsiaTheme="minorEastAsia"/>
              <w:noProof/>
              <w:lang w:eastAsia="en-AU"/>
            </w:rPr>
          </w:pPr>
          <w:hyperlink w:anchor="_Toc25767303" w:history="1">
            <w:r w:rsidR="00D33E4D" w:rsidRPr="005C5C6E">
              <w:rPr>
                <w:rStyle w:val="Hyperlink"/>
                <w:noProof/>
              </w:rPr>
              <w:t>Process-related issues</w:t>
            </w:r>
            <w:r w:rsidR="00D33E4D">
              <w:rPr>
                <w:noProof/>
                <w:webHidden/>
              </w:rPr>
              <w:tab/>
            </w:r>
            <w:r w:rsidR="00D33E4D">
              <w:rPr>
                <w:noProof/>
                <w:webHidden/>
              </w:rPr>
              <w:fldChar w:fldCharType="begin"/>
            </w:r>
            <w:r w:rsidR="00D33E4D">
              <w:rPr>
                <w:noProof/>
                <w:webHidden/>
              </w:rPr>
              <w:instrText xml:space="preserve"> PAGEREF _Toc25767303 \h </w:instrText>
            </w:r>
            <w:r w:rsidR="00D33E4D">
              <w:rPr>
                <w:noProof/>
                <w:webHidden/>
              </w:rPr>
            </w:r>
            <w:r w:rsidR="00D33E4D">
              <w:rPr>
                <w:noProof/>
                <w:webHidden/>
              </w:rPr>
              <w:fldChar w:fldCharType="separate"/>
            </w:r>
            <w:r w:rsidR="00A000E9">
              <w:rPr>
                <w:noProof/>
                <w:webHidden/>
              </w:rPr>
              <w:t>19</w:t>
            </w:r>
            <w:r w:rsidR="00D33E4D">
              <w:rPr>
                <w:noProof/>
                <w:webHidden/>
              </w:rPr>
              <w:fldChar w:fldCharType="end"/>
            </w:r>
          </w:hyperlink>
        </w:p>
        <w:p w14:paraId="26F9A63D" w14:textId="2F2F2F69" w:rsidR="00D33E4D" w:rsidRDefault="004D35CA">
          <w:pPr>
            <w:pStyle w:val="TOC2"/>
            <w:tabs>
              <w:tab w:val="right" w:leader="dot" w:pos="9016"/>
            </w:tabs>
            <w:rPr>
              <w:rFonts w:eastAsiaTheme="minorEastAsia"/>
              <w:noProof/>
              <w:lang w:eastAsia="en-AU"/>
            </w:rPr>
          </w:pPr>
          <w:hyperlink w:anchor="_Toc25767304" w:history="1">
            <w:r w:rsidR="00D33E4D" w:rsidRPr="005C5C6E">
              <w:rPr>
                <w:rStyle w:val="Hyperlink"/>
                <w:noProof/>
              </w:rPr>
              <w:t>Recommendations for reporting at Year 5 of the Threatened Species Strategy, and beyond</w:t>
            </w:r>
            <w:r w:rsidR="00D33E4D">
              <w:rPr>
                <w:noProof/>
                <w:webHidden/>
              </w:rPr>
              <w:tab/>
            </w:r>
            <w:r w:rsidR="00D33E4D">
              <w:rPr>
                <w:noProof/>
                <w:webHidden/>
              </w:rPr>
              <w:fldChar w:fldCharType="begin"/>
            </w:r>
            <w:r w:rsidR="00D33E4D">
              <w:rPr>
                <w:noProof/>
                <w:webHidden/>
              </w:rPr>
              <w:instrText xml:space="preserve"> PAGEREF _Toc25767304 \h </w:instrText>
            </w:r>
            <w:r w:rsidR="00D33E4D">
              <w:rPr>
                <w:noProof/>
                <w:webHidden/>
              </w:rPr>
            </w:r>
            <w:r w:rsidR="00D33E4D">
              <w:rPr>
                <w:noProof/>
                <w:webHidden/>
              </w:rPr>
              <w:fldChar w:fldCharType="separate"/>
            </w:r>
            <w:r w:rsidR="00A000E9">
              <w:rPr>
                <w:noProof/>
                <w:webHidden/>
              </w:rPr>
              <w:t>20</w:t>
            </w:r>
            <w:r w:rsidR="00D33E4D">
              <w:rPr>
                <w:noProof/>
                <w:webHidden/>
              </w:rPr>
              <w:fldChar w:fldCharType="end"/>
            </w:r>
          </w:hyperlink>
        </w:p>
        <w:p w14:paraId="526B31EC" w14:textId="2274FF9F" w:rsidR="00D33E4D" w:rsidRDefault="004D35CA">
          <w:pPr>
            <w:pStyle w:val="TOC2"/>
            <w:tabs>
              <w:tab w:val="right" w:leader="dot" w:pos="9016"/>
            </w:tabs>
            <w:rPr>
              <w:rFonts w:eastAsiaTheme="minorEastAsia"/>
              <w:noProof/>
              <w:lang w:eastAsia="en-AU"/>
            </w:rPr>
          </w:pPr>
          <w:hyperlink w:anchor="_Toc25767305" w:history="1">
            <w:r w:rsidR="00D33E4D" w:rsidRPr="005C5C6E">
              <w:rPr>
                <w:rStyle w:val="Hyperlink"/>
                <w:noProof/>
                <w:lang w:val="en-US"/>
              </w:rPr>
              <w:t>Acknowledgements</w:t>
            </w:r>
            <w:r w:rsidR="00D33E4D">
              <w:rPr>
                <w:noProof/>
                <w:webHidden/>
              </w:rPr>
              <w:tab/>
            </w:r>
            <w:r w:rsidR="00D33E4D">
              <w:rPr>
                <w:noProof/>
                <w:webHidden/>
              </w:rPr>
              <w:fldChar w:fldCharType="begin"/>
            </w:r>
            <w:r w:rsidR="00D33E4D">
              <w:rPr>
                <w:noProof/>
                <w:webHidden/>
              </w:rPr>
              <w:instrText xml:space="preserve"> PAGEREF _Toc25767305 \h </w:instrText>
            </w:r>
            <w:r w:rsidR="00D33E4D">
              <w:rPr>
                <w:noProof/>
                <w:webHidden/>
              </w:rPr>
            </w:r>
            <w:r w:rsidR="00D33E4D">
              <w:rPr>
                <w:noProof/>
                <w:webHidden/>
              </w:rPr>
              <w:fldChar w:fldCharType="separate"/>
            </w:r>
            <w:r w:rsidR="00A000E9">
              <w:rPr>
                <w:noProof/>
                <w:webHidden/>
              </w:rPr>
              <w:t>21</w:t>
            </w:r>
            <w:r w:rsidR="00D33E4D">
              <w:rPr>
                <w:noProof/>
                <w:webHidden/>
              </w:rPr>
              <w:fldChar w:fldCharType="end"/>
            </w:r>
          </w:hyperlink>
        </w:p>
        <w:p w14:paraId="75671AAD" w14:textId="15C01297" w:rsidR="00D33E4D" w:rsidRDefault="004D35CA">
          <w:pPr>
            <w:pStyle w:val="TOC2"/>
            <w:tabs>
              <w:tab w:val="right" w:leader="dot" w:pos="9016"/>
            </w:tabs>
            <w:rPr>
              <w:rFonts w:eastAsiaTheme="minorEastAsia"/>
              <w:noProof/>
              <w:lang w:eastAsia="en-AU"/>
            </w:rPr>
          </w:pPr>
          <w:hyperlink w:anchor="_Toc25767306" w:history="1">
            <w:r w:rsidR="00D33E4D" w:rsidRPr="005C5C6E">
              <w:rPr>
                <w:rStyle w:val="Hyperlink"/>
                <w:noProof/>
                <w:lang w:val="en-US"/>
              </w:rPr>
              <w:t>References</w:t>
            </w:r>
            <w:r w:rsidR="00D33E4D">
              <w:rPr>
                <w:noProof/>
                <w:webHidden/>
              </w:rPr>
              <w:tab/>
            </w:r>
            <w:r w:rsidR="00D33E4D">
              <w:rPr>
                <w:noProof/>
                <w:webHidden/>
              </w:rPr>
              <w:fldChar w:fldCharType="begin"/>
            </w:r>
            <w:r w:rsidR="00D33E4D">
              <w:rPr>
                <w:noProof/>
                <w:webHidden/>
              </w:rPr>
              <w:instrText xml:space="preserve"> PAGEREF _Toc25767306 \h </w:instrText>
            </w:r>
            <w:r w:rsidR="00D33E4D">
              <w:rPr>
                <w:noProof/>
                <w:webHidden/>
              </w:rPr>
            </w:r>
            <w:r w:rsidR="00D33E4D">
              <w:rPr>
                <w:noProof/>
                <w:webHidden/>
              </w:rPr>
              <w:fldChar w:fldCharType="separate"/>
            </w:r>
            <w:r w:rsidR="00A000E9">
              <w:rPr>
                <w:noProof/>
                <w:webHidden/>
              </w:rPr>
              <w:t>22</w:t>
            </w:r>
            <w:r w:rsidR="00D33E4D">
              <w:rPr>
                <w:noProof/>
                <w:webHidden/>
              </w:rPr>
              <w:fldChar w:fldCharType="end"/>
            </w:r>
          </w:hyperlink>
        </w:p>
        <w:p w14:paraId="0F7746ED" w14:textId="04CFB0EF" w:rsidR="00D33E4D" w:rsidRDefault="004D35CA">
          <w:pPr>
            <w:pStyle w:val="TOC2"/>
            <w:tabs>
              <w:tab w:val="right" w:leader="dot" w:pos="9016"/>
            </w:tabs>
            <w:rPr>
              <w:rFonts w:eastAsiaTheme="minorEastAsia"/>
              <w:noProof/>
              <w:lang w:eastAsia="en-AU"/>
            </w:rPr>
          </w:pPr>
          <w:hyperlink w:anchor="_Toc25767307" w:history="1">
            <w:r w:rsidR="00D33E4D" w:rsidRPr="005C5C6E">
              <w:rPr>
                <w:rStyle w:val="Hyperlink"/>
                <w:noProof/>
                <w:lang w:val="en-US"/>
              </w:rPr>
              <w:t>Appendix A – detailed description of the scorecards</w:t>
            </w:r>
            <w:r w:rsidR="00D33E4D">
              <w:rPr>
                <w:noProof/>
                <w:webHidden/>
              </w:rPr>
              <w:tab/>
            </w:r>
            <w:r w:rsidR="00D33E4D">
              <w:rPr>
                <w:noProof/>
                <w:webHidden/>
              </w:rPr>
              <w:fldChar w:fldCharType="begin"/>
            </w:r>
            <w:r w:rsidR="00D33E4D">
              <w:rPr>
                <w:noProof/>
                <w:webHidden/>
              </w:rPr>
              <w:instrText xml:space="preserve"> PAGEREF _Toc25767307 \h </w:instrText>
            </w:r>
            <w:r w:rsidR="00D33E4D">
              <w:rPr>
                <w:noProof/>
                <w:webHidden/>
              </w:rPr>
            </w:r>
            <w:r w:rsidR="00D33E4D">
              <w:rPr>
                <w:noProof/>
                <w:webHidden/>
              </w:rPr>
              <w:fldChar w:fldCharType="separate"/>
            </w:r>
            <w:r w:rsidR="00A000E9">
              <w:rPr>
                <w:noProof/>
                <w:webHidden/>
              </w:rPr>
              <w:t>24</w:t>
            </w:r>
            <w:r w:rsidR="00D33E4D">
              <w:rPr>
                <w:noProof/>
                <w:webHidden/>
              </w:rPr>
              <w:fldChar w:fldCharType="end"/>
            </w:r>
          </w:hyperlink>
        </w:p>
        <w:p w14:paraId="6DE8B11C" w14:textId="1B34C0F1" w:rsidR="00D33E4D" w:rsidRDefault="004D35CA">
          <w:pPr>
            <w:pStyle w:val="TOC2"/>
            <w:tabs>
              <w:tab w:val="right" w:leader="dot" w:pos="9016"/>
            </w:tabs>
            <w:rPr>
              <w:rFonts w:eastAsiaTheme="minorEastAsia"/>
              <w:noProof/>
              <w:lang w:eastAsia="en-AU"/>
            </w:rPr>
          </w:pPr>
          <w:hyperlink w:anchor="_Toc25767308" w:history="1">
            <w:r w:rsidR="00D33E4D" w:rsidRPr="005C5C6E">
              <w:rPr>
                <w:rStyle w:val="Hyperlink"/>
                <w:noProof/>
                <w:lang w:val="en-US"/>
              </w:rPr>
              <w:t>Appendix B – threat assessment methods and results</w:t>
            </w:r>
            <w:r w:rsidR="00D33E4D">
              <w:rPr>
                <w:noProof/>
                <w:webHidden/>
              </w:rPr>
              <w:tab/>
            </w:r>
            <w:r w:rsidR="00D33E4D">
              <w:rPr>
                <w:noProof/>
                <w:webHidden/>
              </w:rPr>
              <w:fldChar w:fldCharType="begin"/>
            </w:r>
            <w:r w:rsidR="00D33E4D">
              <w:rPr>
                <w:noProof/>
                <w:webHidden/>
              </w:rPr>
              <w:instrText xml:space="preserve"> PAGEREF _Toc25767308 \h </w:instrText>
            </w:r>
            <w:r w:rsidR="00D33E4D">
              <w:rPr>
                <w:noProof/>
                <w:webHidden/>
              </w:rPr>
            </w:r>
            <w:r w:rsidR="00D33E4D">
              <w:rPr>
                <w:noProof/>
                <w:webHidden/>
              </w:rPr>
              <w:fldChar w:fldCharType="separate"/>
            </w:r>
            <w:r w:rsidR="00A000E9">
              <w:rPr>
                <w:noProof/>
                <w:webHidden/>
              </w:rPr>
              <w:t>28</w:t>
            </w:r>
            <w:r w:rsidR="00D33E4D">
              <w:rPr>
                <w:noProof/>
                <w:webHidden/>
              </w:rPr>
              <w:fldChar w:fldCharType="end"/>
            </w:r>
          </w:hyperlink>
        </w:p>
        <w:p w14:paraId="12DF7629" w14:textId="49568713" w:rsidR="00D33E4D" w:rsidRDefault="004D35CA">
          <w:pPr>
            <w:pStyle w:val="TOC3"/>
            <w:tabs>
              <w:tab w:val="right" w:leader="dot" w:pos="9016"/>
            </w:tabs>
            <w:rPr>
              <w:rFonts w:eastAsiaTheme="minorEastAsia"/>
              <w:noProof/>
              <w:lang w:eastAsia="en-AU"/>
            </w:rPr>
          </w:pPr>
          <w:hyperlink w:anchor="_Toc25767309" w:history="1">
            <w:r w:rsidR="00D33E4D" w:rsidRPr="005C5C6E">
              <w:rPr>
                <w:rStyle w:val="Hyperlink"/>
                <w:noProof/>
              </w:rPr>
              <w:t>Methods</w:t>
            </w:r>
            <w:r w:rsidR="00D33E4D">
              <w:rPr>
                <w:noProof/>
                <w:webHidden/>
              </w:rPr>
              <w:tab/>
            </w:r>
            <w:r w:rsidR="00D33E4D">
              <w:rPr>
                <w:noProof/>
                <w:webHidden/>
              </w:rPr>
              <w:fldChar w:fldCharType="begin"/>
            </w:r>
            <w:r w:rsidR="00D33E4D">
              <w:rPr>
                <w:noProof/>
                <w:webHidden/>
              </w:rPr>
              <w:instrText xml:space="preserve"> PAGEREF _Toc25767309 \h </w:instrText>
            </w:r>
            <w:r w:rsidR="00D33E4D">
              <w:rPr>
                <w:noProof/>
                <w:webHidden/>
              </w:rPr>
            </w:r>
            <w:r w:rsidR="00D33E4D">
              <w:rPr>
                <w:noProof/>
                <w:webHidden/>
              </w:rPr>
              <w:fldChar w:fldCharType="separate"/>
            </w:r>
            <w:r w:rsidR="00A000E9">
              <w:rPr>
                <w:noProof/>
                <w:webHidden/>
              </w:rPr>
              <w:t>28</w:t>
            </w:r>
            <w:r w:rsidR="00D33E4D">
              <w:rPr>
                <w:noProof/>
                <w:webHidden/>
              </w:rPr>
              <w:fldChar w:fldCharType="end"/>
            </w:r>
          </w:hyperlink>
        </w:p>
        <w:p w14:paraId="21C4C775" w14:textId="770E8F39" w:rsidR="00D33E4D" w:rsidRDefault="004D35CA">
          <w:pPr>
            <w:pStyle w:val="TOC3"/>
            <w:tabs>
              <w:tab w:val="right" w:leader="dot" w:pos="9016"/>
            </w:tabs>
            <w:rPr>
              <w:rFonts w:eastAsiaTheme="minorEastAsia"/>
              <w:noProof/>
              <w:lang w:eastAsia="en-AU"/>
            </w:rPr>
          </w:pPr>
          <w:hyperlink w:anchor="_Toc25767310" w:history="1">
            <w:r w:rsidR="00D33E4D" w:rsidRPr="005C5C6E">
              <w:rPr>
                <w:rStyle w:val="Hyperlink"/>
                <w:noProof/>
              </w:rPr>
              <w:t>Results</w:t>
            </w:r>
            <w:r w:rsidR="00D33E4D">
              <w:rPr>
                <w:noProof/>
                <w:webHidden/>
              </w:rPr>
              <w:tab/>
            </w:r>
            <w:r w:rsidR="00D33E4D">
              <w:rPr>
                <w:noProof/>
                <w:webHidden/>
              </w:rPr>
              <w:fldChar w:fldCharType="begin"/>
            </w:r>
            <w:r w:rsidR="00D33E4D">
              <w:rPr>
                <w:noProof/>
                <w:webHidden/>
              </w:rPr>
              <w:instrText xml:space="preserve"> PAGEREF _Toc25767310 \h </w:instrText>
            </w:r>
            <w:r w:rsidR="00D33E4D">
              <w:rPr>
                <w:noProof/>
                <w:webHidden/>
              </w:rPr>
            </w:r>
            <w:r w:rsidR="00D33E4D">
              <w:rPr>
                <w:noProof/>
                <w:webHidden/>
              </w:rPr>
              <w:fldChar w:fldCharType="separate"/>
            </w:r>
            <w:r w:rsidR="00A000E9">
              <w:rPr>
                <w:noProof/>
                <w:webHidden/>
              </w:rPr>
              <w:t>30</w:t>
            </w:r>
            <w:r w:rsidR="00D33E4D">
              <w:rPr>
                <w:noProof/>
                <w:webHidden/>
              </w:rPr>
              <w:fldChar w:fldCharType="end"/>
            </w:r>
          </w:hyperlink>
        </w:p>
        <w:p w14:paraId="15248EB3" w14:textId="0DBFB992" w:rsidR="00D33E4D" w:rsidRDefault="004D35CA">
          <w:pPr>
            <w:pStyle w:val="TOC2"/>
            <w:tabs>
              <w:tab w:val="right" w:leader="dot" w:pos="9016"/>
            </w:tabs>
            <w:rPr>
              <w:rFonts w:eastAsiaTheme="minorEastAsia"/>
              <w:noProof/>
              <w:lang w:eastAsia="en-AU"/>
            </w:rPr>
          </w:pPr>
          <w:hyperlink w:anchor="_Toc25767311" w:history="1">
            <w:r w:rsidR="00D33E4D" w:rsidRPr="005C5C6E">
              <w:rPr>
                <w:rStyle w:val="Hyperlink"/>
                <w:noProof/>
              </w:rPr>
              <w:t>Appendix C.  Alternative mode of analysis</w:t>
            </w:r>
            <w:r w:rsidR="00D33E4D">
              <w:rPr>
                <w:noProof/>
                <w:webHidden/>
              </w:rPr>
              <w:tab/>
            </w:r>
            <w:r w:rsidR="00D33E4D">
              <w:rPr>
                <w:noProof/>
                <w:webHidden/>
              </w:rPr>
              <w:fldChar w:fldCharType="begin"/>
            </w:r>
            <w:r w:rsidR="00D33E4D">
              <w:rPr>
                <w:noProof/>
                <w:webHidden/>
              </w:rPr>
              <w:instrText xml:space="preserve"> PAGEREF _Toc25767311 \h </w:instrText>
            </w:r>
            <w:r w:rsidR="00D33E4D">
              <w:rPr>
                <w:noProof/>
                <w:webHidden/>
              </w:rPr>
            </w:r>
            <w:r w:rsidR="00D33E4D">
              <w:rPr>
                <w:noProof/>
                <w:webHidden/>
              </w:rPr>
              <w:fldChar w:fldCharType="separate"/>
            </w:r>
            <w:r w:rsidR="00A000E9">
              <w:rPr>
                <w:noProof/>
                <w:webHidden/>
              </w:rPr>
              <w:t>38</w:t>
            </w:r>
            <w:r w:rsidR="00D33E4D">
              <w:rPr>
                <w:noProof/>
                <w:webHidden/>
              </w:rPr>
              <w:fldChar w:fldCharType="end"/>
            </w:r>
          </w:hyperlink>
        </w:p>
        <w:p w14:paraId="4901AAA3" w14:textId="72397D0D" w:rsidR="00E46C2E" w:rsidRDefault="00E46C2E">
          <w:r>
            <w:rPr>
              <w:b/>
              <w:bCs/>
              <w:noProof/>
            </w:rPr>
            <w:fldChar w:fldCharType="end"/>
          </w:r>
        </w:p>
      </w:sdtContent>
    </w:sdt>
    <w:p w14:paraId="3EF9FD5C" w14:textId="77777777" w:rsidR="007B18B8" w:rsidRDefault="007B18B8">
      <w:pPr>
        <w:rPr>
          <w:lang w:val="en-US"/>
        </w:rPr>
      </w:pPr>
    </w:p>
    <w:p w14:paraId="11FE4517" w14:textId="77777777" w:rsidR="00E46C2E" w:rsidRDefault="00E46C2E">
      <w:pPr>
        <w:rPr>
          <w:rFonts w:asciiTheme="majorHAnsi" w:eastAsiaTheme="majorEastAsia" w:hAnsiTheme="majorHAnsi" w:cstheme="majorBidi"/>
          <w:b/>
          <w:bCs/>
          <w:color w:val="4472C4" w:themeColor="accent1"/>
          <w:sz w:val="26"/>
          <w:szCs w:val="26"/>
          <w:lang w:val="en-US"/>
        </w:rPr>
      </w:pPr>
      <w:r>
        <w:rPr>
          <w:lang w:val="en-US"/>
        </w:rPr>
        <w:br w:type="page"/>
      </w:r>
    </w:p>
    <w:p w14:paraId="6FBF4F25" w14:textId="2D1822DD" w:rsidR="00416738" w:rsidRDefault="00416738" w:rsidP="00416738">
      <w:pPr>
        <w:pStyle w:val="Heading2"/>
        <w:rPr>
          <w:lang w:val="en-US"/>
        </w:rPr>
      </w:pPr>
      <w:bookmarkStart w:id="2" w:name="_Toc25767290"/>
      <w:r>
        <w:rPr>
          <w:lang w:val="en-US"/>
        </w:rPr>
        <w:lastRenderedPageBreak/>
        <w:t>Summary</w:t>
      </w:r>
      <w:bookmarkEnd w:id="2"/>
    </w:p>
    <w:p w14:paraId="27B86899" w14:textId="786E0E96" w:rsidR="00416738" w:rsidRDefault="00416738">
      <w:pPr>
        <w:rPr>
          <w:lang w:val="en-US"/>
        </w:rPr>
      </w:pPr>
    </w:p>
    <w:p w14:paraId="769C59E4" w14:textId="77777777" w:rsidR="0099368E" w:rsidRDefault="0099368E" w:rsidP="0099368E">
      <w:pPr>
        <w:spacing w:after="0" w:line="276" w:lineRule="auto"/>
        <w:rPr>
          <w:lang w:val="en-US"/>
        </w:rPr>
      </w:pPr>
      <w:r>
        <w:rPr>
          <w:lang w:val="en-US"/>
        </w:rPr>
        <w:t xml:space="preserve">This report describes the process for assessing population trajectories, and their actual or projected changes, for a set of threatened bird and mammal species </w:t>
      </w:r>
      <w:r w:rsidRPr="00C90B0A">
        <w:t>recognised</w:t>
      </w:r>
      <w:r>
        <w:rPr>
          <w:lang w:val="en-US"/>
        </w:rPr>
        <w:t xml:space="preserve"> as priorities in the 2015 Australian </w:t>
      </w:r>
      <w:r>
        <w:rPr>
          <w:i/>
          <w:lang w:val="en-US"/>
        </w:rPr>
        <w:t>Threatened Species Strategy</w:t>
      </w:r>
      <w:r>
        <w:rPr>
          <w:lang w:val="en-US"/>
        </w:rPr>
        <w:t xml:space="preserve">, and the results of that assessment. The primary question addressed relates to a target specified in the strategy – that, </w:t>
      </w:r>
    </w:p>
    <w:p w14:paraId="67317ADC" w14:textId="77777777" w:rsidR="0099368E" w:rsidRDefault="0099368E" w:rsidP="0099368E">
      <w:pPr>
        <w:spacing w:after="0" w:line="276" w:lineRule="auto"/>
        <w:rPr>
          <w:lang w:val="en-US"/>
        </w:rPr>
      </w:pPr>
    </w:p>
    <w:p w14:paraId="70432D80" w14:textId="77777777" w:rsidR="0099368E" w:rsidRPr="00836361" w:rsidRDefault="0099368E" w:rsidP="0099368E">
      <w:pPr>
        <w:pStyle w:val="ListParagraph"/>
        <w:spacing w:after="0" w:line="276" w:lineRule="auto"/>
        <w:rPr>
          <w:lang w:val="en-US"/>
        </w:rPr>
      </w:pPr>
      <w:r w:rsidRPr="007234F1">
        <w:rPr>
          <w:b/>
          <w:lang w:val="en-US"/>
        </w:rPr>
        <w:t>by 2018 (i.e. after three years), the population trajectory of at least 50% of these 40 (subsequently 41) priority species had improved</w:t>
      </w:r>
      <w:r w:rsidRPr="00836361">
        <w:rPr>
          <w:lang w:val="en-US"/>
        </w:rPr>
        <w:t>.</w:t>
      </w:r>
    </w:p>
    <w:p w14:paraId="5C3570B3" w14:textId="77777777" w:rsidR="0099368E" w:rsidRDefault="0099368E" w:rsidP="0099368E">
      <w:pPr>
        <w:spacing w:after="0" w:line="276" w:lineRule="auto"/>
        <w:rPr>
          <w:lang w:val="en-US"/>
        </w:rPr>
      </w:pPr>
    </w:p>
    <w:p w14:paraId="09315DC5" w14:textId="77777777" w:rsidR="0099368E" w:rsidRDefault="0099368E" w:rsidP="0099368E">
      <w:pPr>
        <w:spacing w:after="0" w:line="276" w:lineRule="auto"/>
        <w:rPr>
          <w:lang w:val="en-US"/>
        </w:rPr>
      </w:pPr>
      <w:r>
        <w:rPr>
          <w:lang w:val="en-US"/>
        </w:rPr>
        <w:t>The assessment is not straightforward as there is substantial variation among species in the extent and quality of available information on population size and its trends: some priority species are intensively monitored across their range, but monitoring is absent or inadequate for most.</w:t>
      </w:r>
    </w:p>
    <w:p w14:paraId="45E700C5" w14:textId="77777777" w:rsidR="0099368E" w:rsidRDefault="0099368E" w:rsidP="0099368E">
      <w:pPr>
        <w:spacing w:after="0" w:line="276" w:lineRule="auto"/>
        <w:rPr>
          <w:lang w:val="en-US"/>
        </w:rPr>
      </w:pPr>
    </w:p>
    <w:p w14:paraId="4A1553DE" w14:textId="12193E33" w:rsidR="0099368E" w:rsidRDefault="0099368E" w:rsidP="0099368E">
      <w:pPr>
        <w:spacing w:after="0" w:line="276" w:lineRule="auto"/>
        <w:rPr>
          <w:lang w:val="en-US"/>
        </w:rPr>
      </w:pPr>
      <w:r w:rsidRPr="55E97097">
        <w:rPr>
          <w:lang w:val="en-US"/>
        </w:rPr>
        <w:t xml:space="preserve">We note that in many cases, population trajectories of these species have been substantially influenced by management actions undertaken by state agencies, non-government conservation organisations, Indigenous ranger groups and many others. </w:t>
      </w:r>
    </w:p>
    <w:p w14:paraId="2F3F3E5F" w14:textId="77777777" w:rsidR="0099368E" w:rsidRDefault="0099368E" w:rsidP="0099368E">
      <w:pPr>
        <w:spacing w:after="0" w:line="276" w:lineRule="auto"/>
        <w:rPr>
          <w:lang w:val="en-US"/>
        </w:rPr>
      </w:pPr>
    </w:p>
    <w:p w14:paraId="28488A5F" w14:textId="77777777" w:rsidR="0099368E" w:rsidRDefault="0099368E" w:rsidP="0099368E">
      <w:pPr>
        <w:spacing w:after="0" w:line="276" w:lineRule="auto"/>
        <w:rPr>
          <w:lang w:val="en-US"/>
        </w:rPr>
      </w:pPr>
      <w:r>
        <w:rPr>
          <w:lang w:val="en-US"/>
        </w:rPr>
        <w:t xml:space="preserve">As context to this assessment, we compiled information on threats, management actions, population (and subpopulation) estimates, monitoring activities and results, and other relevant factors that may determine population trajectories, into individual species’ scorecards. This information was collated across all relevant documentation (Recovery Plans, Conservation Advices etc.) and with </w:t>
      </w:r>
      <w:r w:rsidRPr="003737B0">
        <w:rPr>
          <w:lang w:val="en-US"/>
        </w:rPr>
        <w:t>considerable input from individual researchers, state agencies, conservation NGOs, Indigenous groups and others. We also assessed the extent to which knowledge about threats and the management of them improved over the period 2015-18 (i.e., since the Strategy was implemented), on the assumption that such progress will underpin improved trajectories in population size of threatened species in the longer term.</w:t>
      </w:r>
    </w:p>
    <w:p w14:paraId="01F11969" w14:textId="77777777" w:rsidR="0099368E" w:rsidRDefault="0099368E" w:rsidP="0099368E">
      <w:pPr>
        <w:spacing w:after="0" w:line="276" w:lineRule="auto"/>
        <w:rPr>
          <w:lang w:val="en-US"/>
        </w:rPr>
      </w:pPr>
    </w:p>
    <w:p w14:paraId="0CC4D925" w14:textId="40F53F67" w:rsidR="00C90B0A" w:rsidRDefault="0099368E" w:rsidP="0099368E">
      <w:pPr>
        <w:spacing w:after="0" w:line="276" w:lineRule="auto"/>
        <w:rPr>
          <w:lang w:val="en-US"/>
        </w:rPr>
      </w:pPr>
      <w:r w:rsidRPr="02F8B73E">
        <w:rPr>
          <w:lang w:val="en-US"/>
        </w:rPr>
        <w:t xml:space="preserve">We used structured expert elicitation (from </w:t>
      </w:r>
      <w:r>
        <w:rPr>
          <w:lang w:val="en-US"/>
        </w:rPr>
        <w:t>a pool of 30</w:t>
      </w:r>
      <w:r w:rsidRPr="02F8B73E">
        <w:rPr>
          <w:lang w:val="en-US"/>
        </w:rPr>
        <w:t xml:space="preserve"> individual elicitors </w:t>
      </w:r>
      <w:r>
        <w:rPr>
          <w:lang w:val="en-US"/>
        </w:rPr>
        <w:t xml:space="preserve">each </w:t>
      </w:r>
      <w:r w:rsidRPr="02F8B73E">
        <w:rPr>
          <w:lang w:val="en-US"/>
        </w:rPr>
        <w:t xml:space="preserve">with expertise in one or more priority species) to estimate, for every species, the population size in 2005 and 2015, and then under </w:t>
      </w:r>
      <w:r w:rsidR="00B3041E">
        <w:rPr>
          <w:lang w:val="en-US"/>
        </w:rPr>
        <w:t>four</w:t>
      </w:r>
      <w:r w:rsidRPr="02F8B73E">
        <w:rPr>
          <w:lang w:val="en-US"/>
        </w:rPr>
        <w:t xml:space="preserve"> different scenarios </w:t>
      </w:r>
      <w:r w:rsidR="005B4580">
        <w:rPr>
          <w:lang w:val="en-US"/>
        </w:rPr>
        <w:t xml:space="preserve">– </w:t>
      </w:r>
      <w:r w:rsidRPr="02F8B73E">
        <w:rPr>
          <w:lang w:val="en-US"/>
        </w:rPr>
        <w:t>no management, continuation of pre-2015 management</w:t>
      </w:r>
      <w:r w:rsidR="00B3041E">
        <w:rPr>
          <w:lang w:val="en-US"/>
        </w:rPr>
        <w:t>, continuation of pre-2015 management</w:t>
      </w:r>
      <w:r w:rsidRPr="02F8B73E">
        <w:rPr>
          <w:lang w:val="en-US"/>
        </w:rPr>
        <w:t xml:space="preserve"> with the additional support provided </w:t>
      </w:r>
      <w:r w:rsidR="00B3041E">
        <w:rPr>
          <w:lang w:val="en-US"/>
        </w:rPr>
        <w:t xml:space="preserve">by the Australian Government in many cases </w:t>
      </w:r>
      <w:r w:rsidRPr="02F8B73E">
        <w:rPr>
          <w:lang w:val="en-US"/>
        </w:rPr>
        <w:t>as a consequence of the strategy</w:t>
      </w:r>
      <w:r w:rsidR="008A7959">
        <w:rPr>
          <w:lang w:val="en-US"/>
        </w:rPr>
        <w:t xml:space="preserve"> (i.e. including management by any government agencies, </w:t>
      </w:r>
      <w:r w:rsidR="005B4580">
        <w:rPr>
          <w:lang w:val="en-US"/>
        </w:rPr>
        <w:t>non-government organisations and others)</w:t>
      </w:r>
      <w:r w:rsidRPr="02F8B73E">
        <w:rPr>
          <w:lang w:val="en-US"/>
        </w:rPr>
        <w:t>, and best possible management</w:t>
      </w:r>
      <w:r w:rsidR="005B4580">
        <w:rPr>
          <w:lang w:val="en-US"/>
        </w:rPr>
        <w:t xml:space="preserve"> (i.e. including additional management actions not yet implemented</w:t>
      </w:r>
      <w:r w:rsidRPr="02F8B73E">
        <w:rPr>
          <w:lang w:val="en-US"/>
        </w:rPr>
        <w:t xml:space="preserve">) </w:t>
      </w:r>
      <w:r w:rsidR="005B4580">
        <w:rPr>
          <w:lang w:val="en-US"/>
        </w:rPr>
        <w:t xml:space="preserve">– </w:t>
      </w:r>
      <w:r w:rsidRPr="02F8B73E">
        <w:rPr>
          <w:lang w:val="en-US"/>
        </w:rPr>
        <w:t xml:space="preserve">in 2018, 2025, 2035 and 2045. The number of elicitors per species ranged from 6 to 9. We derived and graphed population trajectories for relevant time periods from these assessments of population size combined across elicitors (and weighted by each elicitor’s confidence). </w:t>
      </w:r>
      <w:r>
        <w:rPr>
          <w:lang w:val="en-US"/>
        </w:rPr>
        <w:t xml:space="preserve">We tested the degree of conformity amongst elicitors in their trajectory estimates, using Wilcoxon matched-pairs tests, to assess whether </w:t>
      </w:r>
      <w:r w:rsidRPr="003737B0">
        <w:rPr>
          <w:lang w:val="en-US"/>
        </w:rPr>
        <w:t>the estimated population trajectory for 2015-18 was better, worse or the same as that for 2005-15</w:t>
      </w:r>
      <w:r>
        <w:rPr>
          <w:lang w:val="en-US"/>
        </w:rPr>
        <w:t xml:space="preserve"> (and, if different, whether that difference was statistically significant)</w:t>
      </w:r>
      <w:r w:rsidR="00C90B0A">
        <w:rPr>
          <w:lang w:val="en-US"/>
        </w:rPr>
        <w:t>.</w:t>
      </w:r>
    </w:p>
    <w:p w14:paraId="586168B2" w14:textId="77777777" w:rsidR="0099368E" w:rsidRDefault="0099368E" w:rsidP="0099368E">
      <w:pPr>
        <w:spacing w:after="0" w:line="276" w:lineRule="auto"/>
      </w:pPr>
    </w:p>
    <w:p w14:paraId="2BFA589F" w14:textId="42AD7C37" w:rsidR="0099368E" w:rsidRDefault="0099368E" w:rsidP="0099368E">
      <w:pPr>
        <w:spacing w:after="0" w:line="276" w:lineRule="auto"/>
        <w:rPr>
          <w:lang w:val="en-US"/>
        </w:rPr>
      </w:pPr>
      <w:r>
        <w:t xml:space="preserve">We present the results of elicitations on 40 (of 42) taxa because the Christmas Island </w:t>
      </w:r>
      <w:r w:rsidR="00C90B0A">
        <w:t>F</w:t>
      </w:r>
      <w:r>
        <w:t xml:space="preserve">rigatebird was added to the original 20 priority birds, one bird species </w:t>
      </w:r>
      <w:r w:rsidR="00711073">
        <w:t>(the eastern bristlebird)</w:t>
      </w:r>
      <w:r>
        <w:t xml:space="preserve"> was subdivided into </w:t>
      </w:r>
      <w:r>
        <w:lastRenderedPageBreak/>
        <w:t xml:space="preserve">two </w:t>
      </w:r>
      <w:r w:rsidR="005B4580">
        <w:t xml:space="preserve">disjunct </w:t>
      </w:r>
      <w:r>
        <w:t>populations because they are managed separately (and are sometimes recognised as separate subspecies), and two species (Leadbeater’</w:t>
      </w:r>
      <w:r w:rsidR="00D5067A">
        <w:t>s</w:t>
      </w:r>
      <w:r w:rsidR="005B4580">
        <w:t xml:space="preserve"> P</w:t>
      </w:r>
      <w:r>
        <w:t xml:space="preserve">ossum and </w:t>
      </w:r>
      <w:r w:rsidR="005B4580">
        <w:t>N</w:t>
      </w:r>
      <w:r>
        <w:t xml:space="preserve">orthern </w:t>
      </w:r>
      <w:r w:rsidR="005B4580">
        <w:t>H</w:t>
      </w:r>
      <w:r>
        <w:t xml:space="preserve">opping-mouse) were excluded </w:t>
      </w:r>
      <w:r w:rsidR="00B3041E">
        <w:t xml:space="preserve">from this reporting </w:t>
      </w:r>
      <w:r>
        <w:t xml:space="preserve">as they </w:t>
      </w:r>
      <w:r w:rsidR="00B3041E">
        <w:t>we</w:t>
      </w:r>
      <w:r>
        <w:t xml:space="preserve">re </w:t>
      </w:r>
      <w:r w:rsidR="005B4580">
        <w:t xml:space="preserve">(at December 2018) </w:t>
      </w:r>
      <w:r>
        <w:t>undergoing listing assessment by the Threatened Species Scientific Committee.</w:t>
      </w:r>
    </w:p>
    <w:p w14:paraId="3E268B14" w14:textId="77777777" w:rsidR="0099368E" w:rsidRDefault="0099368E" w:rsidP="0099368E">
      <w:pPr>
        <w:spacing w:after="0" w:line="276" w:lineRule="auto"/>
        <w:rPr>
          <w:lang w:val="en-US"/>
        </w:rPr>
      </w:pPr>
    </w:p>
    <w:p w14:paraId="67B24465" w14:textId="424813DA" w:rsidR="0099368E" w:rsidRDefault="0099368E" w:rsidP="0099368E">
      <w:pPr>
        <w:spacing w:after="0" w:line="276" w:lineRule="auto"/>
        <w:rPr>
          <w:lang w:val="en-US"/>
        </w:rPr>
      </w:pPr>
      <w:r w:rsidRPr="00BB502A">
        <w:rPr>
          <w:lang w:val="en-US"/>
        </w:rPr>
        <w:t xml:space="preserve">Across the </w:t>
      </w:r>
      <w:r w:rsidR="005B4580">
        <w:rPr>
          <w:lang w:val="en-US"/>
        </w:rPr>
        <w:t xml:space="preserve">complete </w:t>
      </w:r>
      <w:r w:rsidRPr="00BB502A">
        <w:rPr>
          <w:lang w:val="en-US"/>
        </w:rPr>
        <w:t>set of all priority species, there was a trend for population trajectories to improve from 2005-15 to 2015-18</w:t>
      </w:r>
      <w:r w:rsidR="005B4580">
        <w:rPr>
          <w:lang w:val="en-US"/>
        </w:rPr>
        <w:t xml:space="preserve">, </w:t>
      </w:r>
      <w:r w:rsidR="00B3041E">
        <w:rPr>
          <w:lang w:val="en-US"/>
        </w:rPr>
        <w:t>with this trend</w:t>
      </w:r>
      <w:r w:rsidR="005B4580">
        <w:rPr>
          <w:lang w:val="en-US"/>
        </w:rPr>
        <w:t xml:space="preserve"> statistically significant (p&lt;0.01)</w:t>
      </w:r>
      <w:r w:rsidRPr="00BB502A">
        <w:rPr>
          <w:lang w:val="en-US"/>
        </w:rPr>
        <w:t xml:space="preserve">. Thirty </w:t>
      </w:r>
      <w:r w:rsidRPr="00BB502A">
        <w:t>priority species (16 out of 22 birds and 14 out of 18 mammals) had trajectories that improved over the period 2015-18 relative to that in 2005-15, and 11 species had trajectories that worsened.</w:t>
      </w:r>
    </w:p>
    <w:p w14:paraId="3CF6D77E" w14:textId="77777777" w:rsidR="0099368E" w:rsidRDefault="0099368E" w:rsidP="0099368E">
      <w:pPr>
        <w:spacing w:after="0" w:line="276" w:lineRule="auto"/>
        <w:rPr>
          <w:lang w:val="en-US"/>
        </w:rPr>
      </w:pPr>
    </w:p>
    <w:p w14:paraId="64B5DFD4" w14:textId="0FD7C769" w:rsidR="0099368E" w:rsidRDefault="0099368E" w:rsidP="0099368E">
      <w:pPr>
        <w:spacing w:after="0" w:line="276" w:lineRule="auto"/>
      </w:pPr>
      <w:r>
        <w:t xml:space="preserve">When examined at the </w:t>
      </w:r>
      <w:r w:rsidR="005B4580">
        <w:t xml:space="preserve">individual </w:t>
      </w:r>
      <w:r>
        <w:t xml:space="preserve">species level, these trajectory changes were </w:t>
      </w:r>
      <w:r w:rsidR="005B4580">
        <w:t xml:space="preserve">statistically </w:t>
      </w:r>
      <w:r>
        <w:t>significant for 15 out of 40 taxa (comprising six birds and nine mammals); in 14 cases (35%) the change was for improvement. Only one species ha</w:t>
      </w:r>
      <w:r w:rsidRPr="003737B0">
        <w:t xml:space="preserve">d a deteriorating trajectory (the </w:t>
      </w:r>
      <w:r>
        <w:t xml:space="preserve">mainland population of the </w:t>
      </w:r>
      <w:r w:rsidR="005B4580">
        <w:t>E</w:t>
      </w:r>
      <w:r w:rsidRPr="003737B0">
        <w:t xml:space="preserve">astern </w:t>
      </w:r>
      <w:r w:rsidR="005B4580">
        <w:t>B</w:t>
      </w:r>
      <w:r w:rsidRPr="003737B0">
        <w:t>ettong)</w:t>
      </w:r>
      <w:r>
        <w:t>, with this</w:t>
      </w:r>
      <w:r w:rsidR="005B4580">
        <w:t xml:space="preserve"> anomalous</w:t>
      </w:r>
      <w:r>
        <w:t xml:space="preserve"> result </w:t>
      </w:r>
      <w:r w:rsidR="005B4580">
        <w:t>due to a slowing of population increase in the 2015-18 period relative to the 2005-15 period, during which it was first reintroduced to a mainland exc</w:t>
      </w:r>
      <w:r>
        <w:t>losure</w:t>
      </w:r>
      <w:r w:rsidR="005B4580">
        <w:t>.</w:t>
      </w:r>
    </w:p>
    <w:p w14:paraId="3058A6CD" w14:textId="77777777" w:rsidR="0099368E" w:rsidRDefault="0099368E" w:rsidP="0099368E">
      <w:pPr>
        <w:spacing w:after="0" w:line="276" w:lineRule="auto"/>
      </w:pPr>
    </w:p>
    <w:p w14:paraId="5403D7B2" w14:textId="531D9D42" w:rsidR="0099368E" w:rsidRPr="00814036" w:rsidRDefault="0099368E" w:rsidP="0099368E">
      <w:pPr>
        <w:spacing w:after="0" w:line="276" w:lineRule="auto"/>
        <w:rPr>
          <w:lang w:val="en-US"/>
        </w:rPr>
      </w:pPr>
      <w:r w:rsidRPr="00BB502A">
        <w:t>In some cases, the estimated change of trajectory was very minor (e.g.</w:t>
      </w:r>
      <w:r w:rsidR="005B4580">
        <w:t>,</w:t>
      </w:r>
      <w:r w:rsidRPr="00BB502A">
        <w:t xml:space="preserve"> </w:t>
      </w:r>
      <w:r w:rsidR="005B4580">
        <w:t>M</w:t>
      </w:r>
      <w:r w:rsidRPr="00BB502A">
        <w:t xml:space="preserve">ahogany </w:t>
      </w:r>
      <w:r w:rsidR="005B4580">
        <w:t>G</w:t>
      </w:r>
      <w:r w:rsidRPr="00BB502A">
        <w:t xml:space="preserve">lider), and in other cases it was substantial (e.g. Norfolk Island </w:t>
      </w:r>
      <w:r w:rsidR="005B4580">
        <w:t>G</w:t>
      </w:r>
      <w:r w:rsidRPr="00BB502A">
        <w:t xml:space="preserve">reen </w:t>
      </w:r>
      <w:r w:rsidR="005B4580">
        <w:t>P</w:t>
      </w:r>
      <w:r w:rsidRPr="00BB502A">
        <w:t>arrot). Of the 14 species that had significantly improved trajectories, four species (all birds) moved from a trajectory of decline in 2005-15 to a trajectory of increase in 2015-18 (i.e. they were recovering); six species (one bird and five mammals) were still declining, but at a slower rate; and four species (one bird and three mammals) were recovering at a greater rate.</w:t>
      </w:r>
    </w:p>
    <w:p w14:paraId="32769D9C" w14:textId="77777777" w:rsidR="0099368E" w:rsidRDefault="0099368E" w:rsidP="0099368E">
      <w:pPr>
        <w:spacing w:after="0"/>
        <w:rPr>
          <w:lang w:val="en-US"/>
        </w:rPr>
      </w:pPr>
    </w:p>
    <w:p w14:paraId="7E7DE093" w14:textId="77777777" w:rsidR="0099368E" w:rsidRDefault="0099368E" w:rsidP="0099368E">
      <w:pPr>
        <w:spacing w:after="0" w:line="276" w:lineRule="auto"/>
      </w:pPr>
      <w:r>
        <w:rPr>
          <w:b/>
        </w:rPr>
        <w:t xml:space="preserve">Whilst </w:t>
      </w:r>
      <w:r w:rsidRPr="00F30950">
        <w:rPr>
          <w:b/>
        </w:rPr>
        <w:t>there is evidence that the Strategy has contributed to improvements across the set of priority species</w:t>
      </w:r>
      <w:r>
        <w:rPr>
          <w:b/>
        </w:rPr>
        <w:t xml:space="preserve">, the individual </w:t>
      </w:r>
      <w:r w:rsidRPr="00261DE2">
        <w:rPr>
          <w:b/>
        </w:rPr>
        <w:t xml:space="preserve">trajectories of </w:t>
      </w:r>
      <w:r>
        <w:rPr>
          <w:b/>
        </w:rPr>
        <w:t xml:space="preserve">only </w:t>
      </w:r>
      <w:r w:rsidRPr="00261DE2">
        <w:rPr>
          <w:b/>
        </w:rPr>
        <w:t xml:space="preserve">35% of the priority species </w:t>
      </w:r>
      <w:r>
        <w:rPr>
          <w:b/>
        </w:rPr>
        <w:t>have significantly improved since 2015</w:t>
      </w:r>
      <w:r w:rsidRPr="00261DE2">
        <w:rPr>
          <w:b/>
        </w:rPr>
        <w:t xml:space="preserve">, </w:t>
      </w:r>
      <w:r>
        <w:rPr>
          <w:b/>
        </w:rPr>
        <w:t xml:space="preserve">and we conclude that </w:t>
      </w:r>
      <w:r w:rsidRPr="00261DE2">
        <w:rPr>
          <w:b/>
        </w:rPr>
        <w:t>the target given in the Threatened Species Strategy is not met</w:t>
      </w:r>
      <w:r>
        <w:rPr>
          <w:b/>
        </w:rPr>
        <w:t>.</w:t>
      </w:r>
    </w:p>
    <w:p w14:paraId="3E1D50D4" w14:textId="77777777" w:rsidR="0099368E" w:rsidRDefault="0099368E" w:rsidP="0099368E">
      <w:pPr>
        <w:spacing w:after="0" w:line="276" w:lineRule="auto"/>
        <w:rPr>
          <w:lang w:val="en-US"/>
        </w:rPr>
      </w:pPr>
    </w:p>
    <w:p w14:paraId="05B29E60" w14:textId="1E655200" w:rsidR="0099368E" w:rsidRDefault="0099368E" w:rsidP="0099368E">
      <w:pPr>
        <w:spacing w:after="0" w:line="276" w:lineRule="auto"/>
        <w:rPr>
          <w:lang w:val="en-US"/>
        </w:rPr>
      </w:pPr>
      <w:r>
        <w:rPr>
          <w:lang w:val="en-US"/>
        </w:rPr>
        <w:t>The population trajectories derived from the available evidence and elicitations show that for many species</w:t>
      </w:r>
      <w:r w:rsidR="00711073">
        <w:rPr>
          <w:lang w:val="en-US"/>
        </w:rPr>
        <w:t>,</w:t>
      </w:r>
      <w:r>
        <w:rPr>
          <w:lang w:val="en-US"/>
        </w:rPr>
        <w:t xml:space="preserve"> decline to extinction within 3-4 decades is likely should current management cease. Even under current management, expected population trajectories indicate a high risk of extinction over this period for some species (e.g.</w:t>
      </w:r>
      <w:r w:rsidR="00C305F5">
        <w:rPr>
          <w:lang w:val="en-US"/>
        </w:rPr>
        <w:t>,</w:t>
      </w:r>
      <w:r>
        <w:rPr>
          <w:lang w:val="en-US"/>
        </w:rPr>
        <w:t xml:space="preserve"> Norfolk Island </w:t>
      </w:r>
      <w:r w:rsidR="00C90B0A">
        <w:rPr>
          <w:lang w:val="en-US"/>
        </w:rPr>
        <w:t>B</w:t>
      </w:r>
      <w:r>
        <w:rPr>
          <w:lang w:val="en-US"/>
        </w:rPr>
        <w:t xml:space="preserve">oobook, </w:t>
      </w:r>
      <w:r w:rsidR="00C90B0A">
        <w:rPr>
          <w:lang w:val="en-US"/>
        </w:rPr>
        <w:t>S</w:t>
      </w:r>
      <w:r>
        <w:rPr>
          <w:lang w:val="en-US"/>
        </w:rPr>
        <w:t xml:space="preserve">wift </w:t>
      </w:r>
      <w:r w:rsidR="00C90B0A">
        <w:rPr>
          <w:lang w:val="en-US"/>
        </w:rPr>
        <w:t>P</w:t>
      </w:r>
      <w:r>
        <w:rPr>
          <w:lang w:val="en-US"/>
        </w:rPr>
        <w:t xml:space="preserve">arrot, </w:t>
      </w:r>
      <w:r w:rsidR="00C90B0A">
        <w:rPr>
          <w:lang w:val="en-US"/>
        </w:rPr>
        <w:t>W</w:t>
      </w:r>
      <w:r>
        <w:rPr>
          <w:lang w:val="en-US"/>
        </w:rPr>
        <w:t xml:space="preserve">estern </w:t>
      </w:r>
      <w:r w:rsidR="00C90B0A">
        <w:rPr>
          <w:lang w:val="en-US"/>
        </w:rPr>
        <w:t>R</w:t>
      </w:r>
      <w:r>
        <w:rPr>
          <w:lang w:val="en-US"/>
        </w:rPr>
        <w:t xml:space="preserve">ingtail </w:t>
      </w:r>
      <w:r w:rsidR="00C90B0A">
        <w:rPr>
          <w:lang w:val="en-US"/>
        </w:rPr>
        <w:t>P</w:t>
      </w:r>
      <w:r>
        <w:rPr>
          <w:lang w:val="en-US"/>
        </w:rPr>
        <w:t xml:space="preserve">ossum). </w:t>
      </w:r>
    </w:p>
    <w:p w14:paraId="307275AF" w14:textId="77777777" w:rsidR="0099368E" w:rsidRDefault="0099368E" w:rsidP="0099368E">
      <w:pPr>
        <w:spacing w:after="0" w:line="276" w:lineRule="auto"/>
        <w:rPr>
          <w:lang w:val="en-US"/>
        </w:rPr>
      </w:pPr>
    </w:p>
    <w:p w14:paraId="3924EF01" w14:textId="77777777" w:rsidR="007B18B8" w:rsidRDefault="0099368E" w:rsidP="0099368E">
      <w:r>
        <w:t>The Threatened Species Strategy (and related Commonwealth government actions) has supported new research and management actions, or helped to consolidate or extend pre-existing or pre-planned actions undertaken by others, for most of the priority species</w:t>
      </w:r>
      <w:r w:rsidRPr="557B3DB0">
        <w:t>.</w:t>
      </w:r>
    </w:p>
    <w:p w14:paraId="4E717862" w14:textId="77777777" w:rsidR="007B18B8" w:rsidRDefault="007B18B8" w:rsidP="0099368E"/>
    <w:p w14:paraId="70C48AF8" w14:textId="77777777" w:rsidR="007B18B8" w:rsidRDefault="007B18B8">
      <w:r>
        <w:br w:type="page"/>
      </w:r>
    </w:p>
    <w:p w14:paraId="04255848" w14:textId="074B5939" w:rsidR="00416738" w:rsidRDefault="00416738" w:rsidP="0099368E">
      <w:pPr>
        <w:rPr>
          <w:lang w:val="en-US"/>
        </w:rPr>
      </w:pPr>
    </w:p>
    <w:p w14:paraId="35F03FC2" w14:textId="2AA140FE" w:rsidR="003A1636" w:rsidRPr="009F1FF8" w:rsidRDefault="003A1636" w:rsidP="00052B01">
      <w:pPr>
        <w:pStyle w:val="Heading2"/>
        <w:spacing w:before="0" w:line="276" w:lineRule="auto"/>
        <w:rPr>
          <w:lang w:val="en-US"/>
        </w:rPr>
      </w:pPr>
      <w:bookmarkStart w:id="3" w:name="_Toc25767291"/>
      <w:r w:rsidRPr="009F1FF8">
        <w:rPr>
          <w:lang w:val="en-US"/>
        </w:rPr>
        <w:t>Introduction</w:t>
      </w:r>
      <w:bookmarkEnd w:id="3"/>
    </w:p>
    <w:p w14:paraId="41FD6DC4" w14:textId="77777777" w:rsidR="00052B01" w:rsidRDefault="00052B01" w:rsidP="00052B01">
      <w:pPr>
        <w:spacing w:after="0" w:line="276" w:lineRule="auto"/>
        <w:rPr>
          <w:lang w:val="en-US"/>
        </w:rPr>
      </w:pPr>
    </w:p>
    <w:p w14:paraId="54EF006B" w14:textId="3DE72485" w:rsidR="00760C68" w:rsidRDefault="00760C68" w:rsidP="00052B01">
      <w:pPr>
        <w:spacing w:after="0" w:line="276" w:lineRule="auto"/>
        <w:rPr>
          <w:lang w:val="en-US"/>
        </w:rPr>
      </w:pPr>
      <w:r>
        <w:rPr>
          <w:lang w:val="en-US"/>
        </w:rPr>
        <w:t xml:space="preserve">The </w:t>
      </w:r>
      <w:r w:rsidRPr="00092323">
        <w:rPr>
          <w:lang w:val="en-US"/>
        </w:rPr>
        <w:t>201</w:t>
      </w:r>
      <w:r w:rsidR="00092323" w:rsidRPr="00092323">
        <w:rPr>
          <w:lang w:val="en-US"/>
        </w:rPr>
        <w:t>5</w:t>
      </w:r>
      <w:r>
        <w:rPr>
          <w:lang w:val="en-US"/>
        </w:rPr>
        <w:t xml:space="preserve"> </w:t>
      </w:r>
      <w:r w:rsidRPr="00035247">
        <w:rPr>
          <w:i/>
          <w:iCs/>
          <w:lang w:val="en-US"/>
        </w:rPr>
        <w:t>Threatened Species Strategy</w:t>
      </w:r>
      <w:r>
        <w:rPr>
          <w:lang w:val="en-US"/>
        </w:rPr>
        <w:t xml:space="preserve"> </w:t>
      </w:r>
      <w:r w:rsidR="00092323" w:rsidRPr="00035247">
        <w:fldChar w:fldCharType="begin"/>
      </w:r>
      <w:r w:rsidR="00092323">
        <w:rPr>
          <w:lang w:val="en-US"/>
        </w:rPr>
        <w:instrText xml:space="preserve"> ADDIN EN.CITE &lt;EndNote&gt;&lt;Cite&gt;&lt;Author&gt;Commonwealth of Australia&lt;/Author&gt;&lt;Year&gt;2015&lt;/Year&gt;&lt;RecNum&gt;2484&lt;/RecNum&gt;&lt;DisplayText&gt;(Commonwealth of Australia 2015)&lt;/DisplayText&gt;&lt;record&gt;&lt;rec-number&gt;2484&lt;/rec-number&gt;&lt;foreign-keys&gt;&lt;key app="EN" db-id="vx2v0p9du0a0fqesasxpe5d000waeerwr5z5"&gt;2484&lt;/key&gt;&lt;/foreign-keys&gt;&lt;ref-type name="Report"&gt;27&lt;/ref-type&gt;&lt;contributors&gt;&lt;authors&gt;&lt;author&gt;Commonwealth of Australia,&lt;/author&gt;&lt;/authors&gt;&lt;tertiary-authors&gt;&lt;author&gt;Commonwealth of Australia,&lt;/author&gt;&lt;/tertiary-authors&gt;&lt;/contributors&gt;&lt;titles&gt;&lt;title&gt;Threatened species strategy&lt;/title&gt;&lt;/titles&gt;&lt;dates&gt;&lt;year&gt;2015&lt;/year&gt;&lt;/dates&gt;&lt;pub-location&gt;Canberra&lt;/pub-location&gt;&lt;publisher&gt;Commonwealth of Australia&lt;/publisher&gt;&lt;urls&gt;&lt;/urls&gt;&lt;/record&gt;&lt;/Cite&gt;&lt;/EndNote&gt;</w:instrText>
      </w:r>
      <w:r w:rsidR="00092323" w:rsidRPr="00035247">
        <w:rPr>
          <w:lang w:val="en-US"/>
        </w:rPr>
        <w:fldChar w:fldCharType="separate"/>
      </w:r>
      <w:r w:rsidR="00092323">
        <w:rPr>
          <w:noProof/>
          <w:lang w:val="en-US"/>
        </w:rPr>
        <w:t>(</w:t>
      </w:r>
      <w:hyperlink w:anchor="_ENREF_2" w:tooltip="Commonwealth of Australia, 2015 #2484" w:history="1">
        <w:r w:rsidR="00B9611D">
          <w:rPr>
            <w:noProof/>
            <w:lang w:val="en-US"/>
          </w:rPr>
          <w:t>Commonwealth of Australia 2015</w:t>
        </w:r>
      </w:hyperlink>
      <w:r w:rsidR="00092323">
        <w:rPr>
          <w:noProof/>
          <w:lang w:val="en-US"/>
        </w:rPr>
        <w:t>)</w:t>
      </w:r>
      <w:r w:rsidR="00092323" w:rsidRPr="00035247">
        <w:fldChar w:fldCharType="end"/>
      </w:r>
      <w:r w:rsidR="00A76EC4">
        <w:rPr>
          <w:lang w:val="en-US"/>
        </w:rPr>
        <w:t xml:space="preserve"> represent</w:t>
      </w:r>
      <w:r w:rsidR="00C305F5">
        <w:rPr>
          <w:lang w:val="en-US"/>
        </w:rPr>
        <w:t>s</w:t>
      </w:r>
      <w:r w:rsidR="00A76EC4">
        <w:rPr>
          <w:lang w:val="en-US"/>
        </w:rPr>
        <w:t xml:space="preserve"> a major new commitment by the Australian government to the conservation of Australia’s threatened species</w:t>
      </w:r>
      <w:r>
        <w:rPr>
          <w:lang w:val="en-US"/>
        </w:rPr>
        <w:t xml:space="preserve">. One of its key components </w:t>
      </w:r>
      <w:r w:rsidR="00914E0C">
        <w:rPr>
          <w:lang w:val="en-US"/>
        </w:rPr>
        <w:t>i</w:t>
      </w:r>
      <w:r>
        <w:rPr>
          <w:lang w:val="en-US"/>
        </w:rPr>
        <w:t>s a strategic focus on the</w:t>
      </w:r>
      <w:r w:rsidR="008A0A00">
        <w:rPr>
          <w:lang w:val="en-US"/>
        </w:rPr>
        <w:t xml:space="preserve"> management and </w:t>
      </w:r>
      <w:r>
        <w:rPr>
          <w:lang w:val="en-US"/>
        </w:rPr>
        <w:t xml:space="preserve">recovery of a set of priority </w:t>
      </w:r>
      <w:r w:rsidR="00B73CA3">
        <w:rPr>
          <w:lang w:val="en-US"/>
        </w:rPr>
        <w:t xml:space="preserve">threatened </w:t>
      </w:r>
      <w:r>
        <w:rPr>
          <w:lang w:val="en-US"/>
        </w:rPr>
        <w:t>bird</w:t>
      </w:r>
      <w:r w:rsidR="00446D44">
        <w:rPr>
          <w:lang w:val="en-US"/>
        </w:rPr>
        <w:t xml:space="preserve">, </w:t>
      </w:r>
      <w:r>
        <w:rPr>
          <w:lang w:val="en-US"/>
        </w:rPr>
        <w:t xml:space="preserve">mammal </w:t>
      </w:r>
      <w:r w:rsidR="00446D44">
        <w:rPr>
          <w:lang w:val="en-US"/>
        </w:rPr>
        <w:t xml:space="preserve">and plant </w:t>
      </w:r>
      <w:r>
        <w:rPr>
          <w:lang w:val="en-US"/>
        </w:rPr>
        <w:t>species</w:t>
      </w:r>
      <w:r w:rsidR="00092323">
        <w:rPr>
          <w:lang w:val="en-US"/>
        </w:rPr>
        <w:t xml:space="preserve"> (Table </w:t>
      </w:r>
      <w:r w:rsidR="00446D44">
        <w:rPr>
          <w:lang w:val="en-US"/>
        </w:rPr>
        <w:t>1</w:t>
      </w:r>
      <w:r w:rsidR="00092323">
        <w:rPr>
          <w:lang w:val="en-US"/>
        </w:rPr>
        <w:t>)</w:t>
      </w:r>
      <w:r>
        <w:rPr>
          <w:lang w:val="en-US"/>
        </w:rPr>
        <w:t xml:space="preserve">, many of which </w:t>
      </w:r>
      <w:r w:rsidR="00D27671">
        <w:rPr>
          <w:lang w:val="en-US"/>
        </w:rPr>
        <w:t>a</w:t>
      </w:r>
      <w:r>
        <w:rPr>
          <w:lang w:val="en-US"/>
        </w:rPr>
        <w:t xml:space="preserve">re at dire risk of extinction. The Strategy </w:t>
      </w:r>
      <w:r w:rsidR="00914E0C">
        <w:rPr>
          <w:lang w:val="en-US"/>
        </w:rPr>
        <w:t>has</w:t>
      </w:r>
      <w:r>
        <w:rPr>
          <w:lang w:val="en-US"/>
        </w:rPr>
        <w:t xml:space="preserve"> explicit objectives, including a commitment to assess performance at Years 3 and 5, with the target </w:t>
      </w:r>
      <w:r w:rsidR="00ED3C8A">
        <w:rPr>
          <w:lang w:val="en-US"/>
        </w:rPr>
        <w:t>that</w:t>
      </w:r>
      <w:r>
        <w:rPr>
          <w:lang w:val="en-US"/>
        </w:rPr>
        <w:t xml:space="preserve"> at least </w:t>
      </w:r>
      <w:r w:rsidR="00092323">
        <w:rPr>
          <w:lang w:val="en-US"/>
        </w:rPr>
        <w:t>ten o</w:t>
      </w:r>
      <w:r>
        <w:rPr>
          <w:lang w:val="en-US"/>
        </w:rPr>
        <w:t xml:space="preserve">f these </w:t>
      </w:r>
      <w:r w:rsidR="00446D44">
        <w:rPr>
          <w:lang w:val="en-US"/>
        </w:rPr>
        <w:t xml:space="preserve">20 </w:t>
      </w:r>
      <w:r>
        <w:rPr>
          <w:lang w:val="en-US"/>
        </w:rPr>
        <w:t xml:space="preserve">priority </w:t>
      </w:r>
      <w:r w:rsidR="00092323">
        <w:rPr>
          <w:lang w:val="en-US"/>
        </w:rPr>
        <w:t xml:space="preserve">bird </w:t>
      </w:r>
      <w:r>
        <w:rPr>
          <w:lang w:val="en-US"/>
        </w:rPr>
        <w:t xml:space="preserve">species </w:t>
      </w:r>
      <w:r w:rsidR="00092323">
        <w:rPr>
          <w:lang w:val="en-US"/>
        </w:rPr>
        <w:t xml:space="preserve">and at least ten of these </w:t>
      </w:r>
      <w:r w:rsidR="00446D44">
        <w:rPr>
          <w:lang w:val="en-US"/>
        </w:rPr>
        <w:t xml:space="preserve">20 </w:t>
      </w:r>
      <w:r w:rsidR="00092323">
        <w:rPr>
          <w:lang w:val="en-US"/>
        </w:rPr>
        <w:t xml:space="preserve">priority mammal species </w:t>
      </w:r>
      <w:r w:rsidR="00BA1CF7">
        <w:rPr>
          <w:lang w:val="en-US"/>
        </w:rPr>
        <w:t xml:space="preserve">should </w:t>
      </w:r>
      <w:r w:rsidR="00092323">
        <w:rPr>
          <w:lang w:val="en-US"/>
        </w:rPr>
        <w:t>demonstrate</w:t>
      </w:r>
      <w:r>
        <w:rPr>
          <w:lang w:val="en-US"/>
        </w:rPr>
        <w:t xml:space="preserve"> an improvement in population trajectory at Year 3 </w:t>
      </w:r>
      <w:r w:rsidR="00446D44">
        <w:rPr>
          <w:lang w:val="en-US"/>
        </w:rPr>
        <w:t xml:space="preserve">(i.e., 2018) </w:t>
      </w:r>
      <w:r>
        <w:rPr>
          <w:lang w:val="en-US"/>
        </w:rPr>
        <w:t>and</w:t>
      </w:r>
      <w:r w:rsidR="00092323">
        <w:rPr>
          <w:lang w:val="en-US"/>
        </w:rPr>
        <w:t xml:space="preserve"> all of the priority bird and mammal species </w:t>
      </w:r>
      <w:r w:rsidR="00C305F5">
        <w:rPr>
          <w:lang w:val="en-US"/>
        </w:rPr>
        <w:t>should</w:t>
      </w:r>
      <w:r w:rsidR="00A76EC4">
        <w:rPr>
          <w:lang w:val="en-US"/>
        </w:rPr>
        <w:t xml:space="preserve"> </w:t>
      </w:r>
      <w:r w:rsidR="00092323">
        <w:rPr>
          <w:lang w:val="en-US"/>
        </w:rPr>
        <w:t>do so by</w:t>
      </w:r>
      <w:r>
        <w:rPr>
          <w:lang w:val="en-US"/>
        </w:rPr>
        <w:t xml:space="preserve"> Year 5.</w:t>
      </w:r>
      <w:r w:rsidR="000D5BD4">
        <w:rPr>
          <w:lang w:val="en-US"/>
        </w:rPr>
        <w:t xml:space="preserve"> Note that this target does not consider the </w:t>
      </w:r>
      <w:r w:rsidR="000D5BD4" w:rsidRPr="00035247">
        <w:rPr>
          <w:i/>
          <w:iCs/>
          <w:lang w:val="en-US"/>
        </w:rPr>
        <w:t>magnitude</w:t>
      </w:r>
      <w:r w:rsidR="000D5BD4">
        <w:rPr>
          <w:lang w:val="en-US"/>
        </w:rPr>
        <w:t xml:space="preserve"> of any improvement, </w:t>
      </w:r>
      <w:r w:rsidR="005D5AEB">
        <w:rPr>
          <w:lang w:val="en-US"/>
        </w:rPr>
        <w:t xml:space="preserve">nor whether a species’ trajectory is now increasing, </w:t>
      </w:r>
      <w:r w:rsidR="000D5BD4">
        <w:rPr>
          <w:lang w:val="en-US"/>
        </w:rPr>
        <w:t>b</w:t>
      </w:r>
      <w:r w:rsidR="00101465">
        <w:rPr>
          <w:lang w:val="en-US"/>
        </w:rPr>
        <w:t>u</w:t>
      </w:r>
      <w:r w:rsidR="000D5BD4">
        <w:rPr>
          <w:lang w:val="en-US"/>
        </w:rPr>
        <w:t xml:space="preserve">t simply </w:t>
      </w:r>
      <w:r w:rsidR="005D5AEB">
        <w:rPr>
          <w:lang w:val="en-US"/>
        </w:rPr>
        <w:t xml:space="preserve">the </w:t>
      </w:r>
      <w:r w:rsidR="000D5BD4">
        <w:rPr>
          <w:lang w:val="en-US"/>
        </w:rPr>
        <w:t>direction</w:t>
      </w:r>
      <w:r w:rsidR="005D5AEB">
        <w:rPr>
          <w:lang w:val="en-US"/>
        </w:rPr>
        <w:t xml:space="preserve"> of change in that trajectory</w:t>
      </w:r>
      <w:r w:rsidR="000D5BD4">
        <w:rPr>
          <w:lang w:val="en-US"/>
        </w:rPr>
        <w:t>.</w:t>
      </w:r>
    </w:p>
    <w:p w14:paraId="4068EC9F" w14:textId="77777777" w:rsidR="00A76EC4" w:rsidRDefault="00A76EC4" w:rsidP="00052B01">
      <w:pPr>
        <w:spacing w:after="0" w:line="276" w:lineRule="auto"/>
        <w:rPr>
          <w:lang w:val="en-US"/>
        </w:rPr>
      </w:pPr>
    </w:p>
    <w:p w14:paraId="5C09895E" w14:textId="534C6272" w:rsidR="00B73CA3" w:rsidRDefault="00760C68" w:rsidP="00052B01">
      <w:pPr>
        <w:spacing w:after="0" w:line="276" w:lineRule="auto"/>
        <w:rPr>
          <w:lang w:val="en-US"/>
        </w:rPr>
      </w:pPr>
      <w:r>
        <w:rPr>
          <w:lang w:val="en-US"/>
        </w:rPr>
        <w:t xml:space="preserve">This report, commissioned by the </w:t>
      </w:r>
      <w:r w:rsidR="00A62F8D">
        <w:rPr>
          <w:lang w:val="en-US"/>
        </w:rPr>
        <w:t>Office of the Threatened Species Commissioner (</w:t>
      </w:r>
      <w:r>
        <w:rPr>
          <w:lang w:val="en-US"/>
        </w:rPr>
        <w:t>OTSC</w:t>
      </w:r>
      <w:r w:rsidR="00A62F8D">
        <w:rPr>
          <w:lang w:val="en-US"/>
        </w:rPr>
        <w:t>)</w:t>
      </w:r>
      <w:r>
        <w:rPr>
          <w:lang w:val="en-US"/>
        </w:rPr>
        <w:t xml:space="preserve">, provides the supporting material for the OTSC </w:t>
      </w:r>
      <w:r w:rsidR="006F0D41">
        <w:rPr>
          <w:lang w:val="en-US"/>
        </w:rPr>
        <w:t xml:space="preserve">to </w:t>
      </w:r>
      <w:r>
        <w:rPr>
          <w:lang w:val="en-US"/>
        </w:rPr>
        <w:t>report on th</w:t>
      </w:r>
      <w:r w:rsidR="00446D44">
        <w:rPr>
          <w:lang w:val="en-US"/>
        </w:rPr>
        <w:t>ose</w:t>
      </w:r>
      <w:r>
        <w:rPr>
          <w:lang w:val="en-US"/>
        </w:rPr>
        <w:t xml:space="preserve"> Year 3 target</w:t>
      </w:r>
      <w:r w:rsidR="00446D44">
        <w:rPr>
          <w:lang w:val="en-US"/>
        </w:rPr>
        <w:t>s</w:t>
      </w:r>
      <w:r w:rsidR="00B73CA3">
        <w:rPr>
          <w:lang w:val="en-US"/>
        </w:rPr>
        <w:t xml:space="preserve"> for priority bird and mammal species</w:t>
      </w:r>
      <w:r>
        <w:rPr>
          <w:lang w:val="en-US"/>
        </w:rPr>
        <w:t>.</w:t>
      </w:r>
      <w:r w:rsidR="006F0D41">
        <w:rPr>
          <w:lang w:val="en-US"/>
        </w:rPr>
        <w:t xml:space="preserve"> The bulk of </w:t>
      </w:r>
      <w:r w:rsidR="00B73CA3">
        <w:rPr>
          <w:lang w:val="en-US"/>
        </w:rPr>
        <w:t>our assessment</w:t>
      </w:r>
      <w:r w:rsidR="006F0D41">
        <w:rPr>
          <w:lang w:val="en-US"/>
        </w:rPr>
        <w:t xml:space="preserve"> comprises individual scorecards for every priority </w:t>
      </w:r>
      <w:r w:rsidR="00A76EC4">
        <w:rPr>
          <w:lang w:val="en-US"/>
        </w:rPr>
        <w:t xml:space="preserve">bird and mammal </w:t>
      </w:r>
      <w:r w:rsidR="006F0D41">
        <w:rPr>
          <w:lang w:val="en-US"/>
        </w:rPr>
        <w:t>species</w:t>
      </w:r>
      <w:r w:rsidR="00B73CA3">
        <w:rPr>
          <w:lang w:val="en-US"/>
        </w:rPr>
        <w:t xml:space="preserve">, but this report provides a description of the methods and analysis, an explanation of the material included in </w:t>
      </w:r>
      <w:r w:rsidR="00101465">
        <w:rPr>
          <w:lang w:val="en-US"/>
        </w:rPr>
        <w:t>the s</w:t>
      </w:r>
      <w:r w:rsidR="00B73CA3">
        <w:rPr>
          <w:lang w:val="en-US"/>
        </w:rPr>
        <w:t>corecards, and presents some overall findings</w:t>
      </w:r>
      <w:r w:rsidR="00B3044C">
        <w:rPr>
          <w:lang w:val="en-US"/>
        </w:rPr>
        <w:t>.</w:t>
      </w:r>
      <w:r w:rsidR="008054ED">
        <w:rPr>
          <w:lang w:val="en-US"/>
        </w:rPr>
        <w:t xml:space="preserve"> </w:t>
      </w:r>
    </w:p>
    <w:p w14:paraId="788FDA26" w14:textId="77777777" w:rsidR="00B73CA3" w:rsidRDefault="00B73CA3" w:rsidP="00052B01">
      <w:pPr>
        <w:spacing w:after="0" w:line="276" w:lineRule="auto"/>
        <w:rPr>
          <w:lang w:val="en-US"/>
        </w:rPr>
      </w:pPr>
    </w:p>
    <w:p w14:paraId="74820914" w14:textId="63D607CB" w:rsidR="00B3044C" w:rsidRDefault="00ED3C8A" w:rsidP="00052B01">
      <w:pPr>
        <w:spacing w:after="0" w:line="276" w:lineRule="auto"/>
        <w:rPr>
          <w:lang w:val="en-US"/>
        </w:rPr>
      </w:pPr>
      <w:r>
        <w:rPr>
          <w:lang w:val="en-US"/>
        </w:rPr>
        <w:t>S</w:t>
      </w:r>
      <w:r w:rsidR="008054ED">
        <w:rPr>
          <w:lang w:val="en-US"/>
        </w:rPr>
        <w:t xml:space="preserve">everal priority species encompass two or more threatened subspecies. </w:t>
      </w:r>
      <w:r w:rsidR="00853E3D">
        <w:rPr>
          <w:lang w:val="en-US"/>
        </w:rPr>
        <w:t>Collectively</w:t>
      </w:r>
      <w:r w:rsidR="008054ED">
        <w:rPr>
          <w:lang w:val="en-US"/>
        </w:rPr>
        <w:t xml:space="preserve">, this report </w:t>
      </w:r>
      <w:r>
        <w:rPr>
          <w:lang w:val="en-US"/>
        </w:rPr>
        <w:t xml:space="preserve">therefore </w:t>
      </w:r>
      <w:r w:rsidR="008054ED">
        <w:rPr>
          <w:lang w:val="en-US"/>
        </w:rPr>
        <w:t>provides information for 45 taxa</w:t>
      </w:r>
      <w:r w:rsidR="00B73CA3">
        <w:rPr>
          <w:lang w:val="en-US"/>
        </w:rPr>
        <w:t xml:space="preserve"> listed as threatened</w:t>
      </w:r>
      <w:r w:rsidR="008054ED">
        <w:rPr>
          <w:lang w:val="en-US"/>
        </w:rPr>
        <w:t xml:space="preserve"> (ca. 10% of the 457 threatened Australian animals listed under the EPBC Act), comprising 21 birds</w:t>
      </w:r>
      <w:r w:rsidR="00266494">
        <w:rPr>
          <w:rStyle w:val="FootnoteReference"/>
          <w:lang w:val="en-US"/>
        </w:rPr>
        <w:footnoteReference w:id="2"/>
      </w:r>
      <w:r w:rsidR="008054ED">
        <w:rPr>
          <w:lang w:val="en-US"/>
        </w:rPr>
        <w:t xml:space="preserve"> (16% of listed threatened bird taxa) and 24 mammals (22% of listed threatened mammal taxa).</w:t>
      </w:r>
    </w:p>
    <w:p w14:paraId="45900ADC" w14:textId="77777777" w:rsidR="00052B01" w:rsidRDefault="00052B01" w:rsidP="00052B01">
      <w:pPr>
        <w:spacing w:after="0" w:line="276" w:lineRule="auto"/>
        <w:rPr>
          <w:lang w:val="en-US"/>
        </w:rPr>
      </w:pPr>
    </w:p>
    <w:p w14:paraId="203AD446" w14:textId="29AA164D" w:rsidR="00A76EC4" w:rsidRDefault="00D27671" w:rsidP="00052B01">
      <w:pPr>
        <w:spacing w:after="0" w:line="276" w:lineRule="auto"/>
      </w:pPr>
      <w:r>
        <w:t>T</w:t>
      </w:r>
      <w:r w:rsidR="00B3044C">
        <w:t xml:space="preserve">he scorecards present a consistent framework </w:t>
      </w:r>
      <w:r>
        <w:t>that underpins the assessment of progress in terms of improving population trajectory</w:t>
      </w:r>
      <w:r w:rsidR="00446D44">
        <w:t xml:space="preserve">, with some additional information reporting on progress in acquisition of </w:t>
      </w:r>
      <w:r>
        <w:t>relevant knowledge necessary to inform management</w:t>
      </w:r>
      <w:r w:rsidR="00853E3D">
        <w:t>,</w:t>
      </w:r>
      <w:r>
        <w:t xml:space="preserve"> and </w:t>
      </w:r>
      <w:r w:rsidR="00446D44">
        <w:t xml:space="preserve">on </w:t>
      </w:r>
      <w:r>
        <w:t xml:space="preserve">management effectiveness. The scorecards </w:t>
      </w:r>
      <w:r w:rsidR="005F72E1">
        <w:t xml:space="preserve">include </w:t>
      </w:r>
      <w:r w:rsidR="00B3044C">
        <w:t xml:space="preserve">contextual information about the species, </w:t>
      </w:r>
      <w:r w:rsidR="00A76EC4">
        <w:t>including:</w:t>
      </w:r>
    </w:p>
    <w:p w14:paraId="3A82FB78" w14:textId="77777777" w:rsidR="00A76EC4" w:rsidRDefault="00A76EC4" w:rsidP="00052B01">
      <w:pPr>
        <w:spacing w:after="0" w:line="276" w:lineRule="auto"/>
      </w:pPr>
    </w:p>
    <w:p w14:paraId="40B34C56" w14:textId="718E5226" w:rsidR="0099368E" w:rsidRDefault="0099368E" w:rsidP="0099368E">
      <w:pPr>
        <w:pStyle w:val="ListParagraph"/>
        <w:numPr>
          <w:ilvl w:val="0"/>
          <w:numId w:val="9"/>
        </w:numPr>
        <w:spacing w:after="0" w:line="276" w:lineRule="auto"/>
        <w:ind w:left="1210"/>
      </w:pPr>
      <w:r>
        <w:t xml:space="preserve">the species’ conservation status, including in </w:t>
      </w:r>
      <w:r w:rsidR="00C305F5">
        <w:t xml:space="preserve">its </w:t>
      </w:r>
      <w:r>
        <w:t>range states and territories;</w:t>
      </w:r>
    </w:p>
    <w:p w14:paraId="39845795" w14:textId="77777777" w:rsidR="0099368E" w:rsidRDefault="0099368E" w:rsidP="0099368E">
      <w:pPr>
        <w:pStyle w:val="ListParagraph"/>
        <w:numPr>
          <w:ilvl w:val="0"/>
          <w:numId w:val="9"/>
        </w:numPr>
        <w:spacing w:after="0" w:line="276" w:lineRule="auto"/>
        <w:ind w:left="1210"/>
      </w:pPr>
      <w:r>
        <w:t xml:space="preserve">information on size and trends of subpopulations; </w:t>
      </w:r>
    </w:p>
    <w:p w14:paraId="2520CEE4" w14:textId="77777777" w:rsidR="0099368E" w:rsidRDefault="0099368E" w:rsidP="0099368E">
      <w:pPr>
        <w:pStyle w:val="ListParagraph"/>
        <w:numPr>
          <w:ilvl w:val="0"/>
          <w:numId w:val="9"/>
        </w:numPr>
        <w:spacing w:after="0" w:line="276" w:lineRule="auto"/>
        <w:ind w:left="1210"/>
      </w:pPr>
      <w:r>
        <w:t>main threats;</w:t>
      </w:r>
    </w:p>
    <w:p w14:paraId="76ADB98C" w14:textId="77777777" w:rsidR="0099368E" w:rsidRDefault="0099368E" w:rsidP="0099368E">
      <w:pPr>
        <w:pStyle w:val="ListParagraph"/>
        <w:numPr>
          <w:ilvl w:val="0"/>
          <w:numId w:val="9"/>
        </w:numPr>
        <w:spacing w:after="0" w:line="276" w:lineRule="auto"/>
        <w:ind w:left="1210"/>
      </w:pPr>
      <w:r>
        <w:t xml:space="preserve">a record of recent management actions, as provided by different groups; </w:t>
      </w:r>
    </w:p>
    <w:p w14:paraId="01B41CF6" w14:textId="77777777" w:rsidR="0099368E" w:rsidRDefault="0099368E" w:rsidP="0099368E">
      <w:pPr>
        <w:pStyle w:val="ListParagraph"/>
        <w:numPr>
          <w:ilvl w:val="0"/>
          <w:numId w:val="9"/>
        </w:numPr>
        <w:spacing w:after="0" w:line="276" w:lineRule="auto"/>
        <w:ind w:left="1210"/>
      </w:pPr>
      <w:r>
        <w:t xml:space="preserve">a brief summary of the state-of-knowledge of key aspects of the species (e.g. the extent to which its responses to putative threats are known) and the extent to which this knowledge may have advanced; </w:t>
      </w:r>
    </w:p>
    <w:p w14:paraId="75C7A876" w14:textId="77777777" w:rsidR="0099368E" w:rsidRDefault="0099368E" w:rsidP="0099368E">
      <w:pPr>
        <w:pStyle w:val="ListParagraph"/>
        <w:numPr>
          <w:ilvl w:val="0"/>
          <w:numId w:val="9"/>
        </w:numPr>
        <w:spacing w:after="0" w:line="276" w:lineRule="auto"/>
        <w:ind w:left="1210"/>
      </w:pPr>
      <w:r>
        <w:t xml:space="preserve">an indication of key management priorities that may inform future investment; and </w:t>
      </w:r>
    </w:p>
    <w:p w14:paraId="07969F53" w14:textId="77777777" w:rsidR="0099368E" w:rsidRDefault="0099368E" w:rsidP="0099368E">
      <w:pPr>
        <w:pStyle w:val="ListParagraph"/>
        <w:numPr>
          <w:ilvl w:val="0"/>
          <w:numId w:val="9"/>
        </w:numPr>
        <w:spacing w:after="0" w:line="276" w:lineRule="auto"/>
        <w:ind w:left="1210"/>
      </w:pPr>
      <w:r>
        <w:t>the results of expert elicitation to describe past, current and future population trajectories under a range of management scenarios.</w:t>
      </w:r>
    </w:p>
    <w:p w14:paraId="31E8D22A" w14:textId="77777777" w:rsidR="00A76EC4" w:rsidRDefault="00A76EC4" w:rsidP="00A76EC4">
      <w:pPr>
        <w:spacing w:after="0" w:line="276" w:lineRule="auto"/>
      </w:pPr>
    </w:p>
    <w:p w14:paraId="77A70B31" w14:textId="6D8F2DDD" w:rsidR="00914E0C" w:rsidRDefault="00914E0C" w:rsidP="00A76EC4">
      <w:pPr>
        <w:spacing w:after="0" w:line="276" w:lineRule="auto"/>
      </w:pPr>
      <w:r>
        <w:lastRenderedPageBreak/>
        <w:t>A description of the scorecards, and a rationale for their framing components, is presented in Appendix A.</w:t>
      </w:r>
      <w:r w:rsidR="00C305F5">
        <w:t xml:space="preserve"> The scorecards themselves are presented elsewhere.</w:t>
      </w:r>
    </w:p>
    <w:p w14:paraId="3268DBDC" w14:textId="77777777" w:rsidR="00052B01" w:rsidRDefault="00052B01" w:rsidP="00052B01">
      <w:pPr>
        <w:spacing w:after="0" w:line="276" w:lineRule="auto"/>
      </w:pPr>
    </w:p>
    <w:p w14:paraId="01F69C60" w14:textId="72DFD353" w:rsidR="00B3044C" w:rsidRDefault="2C234240" w:rsidP="00052B01">
      <w:pPr>
        <w:spacing w:after="0" w:line="276" w:lineRule="auto"/>
      </w:pPr>
      <w:r>
        <w:t xml:space="preserve">All scorecards were populated iteratively, initially from information presented in Conservation Advices, Recovery Plans (where available) and comparable documentation, and then updated, consolidated and refined through the </w:t>
      </w:r>
      <w:r w:rsidR="00C305F5">
        <w:t xml:space="preserve">invaluable </w:t>
      </w:r>
      <w:r>
        <w:t>contributions of relevant conservation agencies and NGOs, and individual experts knowledgeable about the species. At least 166 individuals and 43 organisations contributed such information, with most scorecards informed by contributions from at least five experts or stakeholder organisations (see A</w:t>
      </w:r>
      <w:r w:rsidR="006247AA">
        <w:t xml:space="preserve">cknowledgements </w:t>
      </w:r>
      <w:r>
        <w:t>for list of contributors).</w:t>
      </w:r>
      <w:r w:rsidR="00B47D89">
        <w:t xml:space="preserve"> While diligent efforts were made to contact all experts, managers and data-holders knowledgeable about each species, we acknowledge that some sources of input may have inadvertently been missed.</w:t>
      </w:r>
    </w:p>
    <w:p w14:paraId="7BC750B9" w14:textId="77777777" w:rsidR="00052B01" w:rsidRDefault="00052B01" w:rsidP="00052B01">
      <w:pPr>
        <w:spacing w:after="0" w:line="276" w:lineRule="auto"/>
      </w:pPr>
    </w:p>
    <w:p w14:paraId="6D29FD51" w14:textId="2655AED7" w:rsidR="000F2E17" w:rsidRDefault="000F2E17" w:rsidP="00052B01">
      <w:pPr>
        <w:spacing w:after="0" w:line="276" w:lineRule="auto"/>
      </w:pPr>
      <w:r>
        <w:t>The basis of the scorecards and the consultation process was developed jointly by the OTSC and the Threatened Species Recovery Hub of the National Environmental Science Program</w:t>
      </w:r>
      <w:r w:rsidR="00092323">
        <w:t xml:space="preserve"> (NESP)</w:t>
      </w:r>
      <w:r>
        <w:t xml:space="preserve">. </w:t>
      </w:r>
      <w:r w:rsidR="00092323">
        <w:rPr>
          <w:lang w:val="en-US"/>
        </w:rPr>
        <w:t xml:space="preserve">The </w:t>
      </w:r>
      <w:r w:rsidR="00092323">
        <w:rPr>
          <w:i/>
          <w:lang w:val="en-US"/>
        </w:rPr>
        <w:t>Threatened Species Strategy</w:t>
      </w:r>
      <w:r w:rsidR="00092323">
        <w:rPr>
          <w:lang w:val="en-US"/>
        </w:rPr>
        <w:t xml:space="preserve"> noted that ‘the NESP Threatened Species Recovery Hub will … support the delivery and measurement of the targets’ (p. 46). </w:t>
      </w:r>
      <w:r>
        <w:t xml:space="preserve">The </w:t>
      </w:r>
      <w:r w:rsidR="00092323">
        <w:rPr>
          <w:lang w:val="en-US"/>
        </w:rPr>
        <w:t>Threatened Species Recovery Hub</w:t>
      </w:r>
      <w:r>
        <w:t xml:space="preserve"> was represented by Professors Stephen Garnett, Sarah Legge and John Woinarski</w:t>
      </w:r>
      <w:r w:rsidR="004D2B42">
        <w:t xml:space="preserve"> and Ms Hayley Ge</w:t>
      </w:r>
      <w:r>
        <w:t>yle. Individuals on this team have previously compiled comprehensive assessments of the status of Australian birds</w:t>
      </w:r>
      <w:r w:rsidR="00092323">
        <w:t xml:space="preserve"> </w:t>
      </w:r>
      <w:r w:rsidR="00092323">
        <w:fldChar w:fldCharType="begin"/>
      </w:r>
      <w:r w:rsidR="00092323">
        <w:instrText xml:space="preserve"> ADDIN EN.CITE &lt;EndNote&gt;&lt;Cite&gt;&lt;Author&gt;Garnett&lt;/Author&gt;&lt;Year&gt;2011&lt;/Year&gt;&lt;RecNum&gt;1662&lt;/RecNum&gt;&lt;DisplayText&gt;(Garnett&lt;style face="italic"&gt; et al.&lt;/style&gt; 2011)&lt;/DisplayText&gt;&lt;record&gt;&lt;rec-number&gt;1662&lt;/rec-number&gt;&lt;foreign-keys&gt;&lt;key app="EN" db-id="vx2v0p9du0a0fqesasxpe5d000waeerwr5z5"&gt;1662&lt;/key&gt;&lt;/foreign-keys&gt;&lt;ref-type name="Book"&gt;6&lt;/ref-type&gt;&lt;contributors&gt;&lt;authors&gt;&lt;author&gt;Garnett, S.T.&lt;/author&gt;&lt;author&gt;Szabo, J.K.&lt;/author&gt;&lt;author&gt;Dutson, G.&lt;/author&gt;&lt;/authors&gt;&lt;/contributors&gt;&lt;titles&gt;&lt;title&gt;The action plan for Australian birds 2010&lt;/title&gt;&lt;/titles&gt;&lt;dates&gt;&lt;year&gt;2011&lt;/year&gt;&lt;/dates&gt;&lt;pub-location&gt;Collingwood&lt;/pub-location&gt;&lt;publisher&gt;CSIRO Publishing&lt;/publisher&gt;&lt;urls&gt;&lt;/urls&gt;&lt;/record&gt;&lt;/Cite&gt;&lt;/EndNote&gt;</w:instrText>
      </w:r>
      <w:r w:rsidR="00092323">
        <w:fldChar w:fldCharType="separate"/>
      </w:r>
      <w:r w:rsidR="00092323">
        <w:rPr>
          <w:noProof/>
        </w:rPr>
        <w:t>(</w:t>
      </w:r>
      <w:hyperlink w:anchor="_ENREF_5" w:tooltip="Garnett, 2011 #1662" w:history="1">
        <w:r w:rsidR="00B9611D">
          <w:rPr>
            <w:noProof/>
          </w:rPr>
          <w:t>Garnett</w:t>
        </w:r>
        <w:r w:rsidR="00B9611D" w:rsidRPr="00092323">
          <w:rPr>
            <w:i/>
            <w:noProof/>
          </w:rPr>
          <w:t xml:space="preserve"> et al.</w:t>
        </w:r>
        <w:r w:rsidR="00B9611D">
          <w:rPr>
            <w:noProof/>
          </w:rPr>
          <w:t xml:space="preserve"> 2011</w:t>
        </w:r>
      </w:hyperlink>
      <w:r w:rsidR="00092323">
        <w:rPr>
          <w:noProof/>
        </w:rPr>
        <w:t>)</w:t>
      </w:r>
      <w:r w:rsidR="00092323">
        <w:fldChar w:fldCharType="end"/>
      </w:r>
      <w:r>
        <w:t xml:space="preserve"> and mammals</w:t>
      </w:r>
      <w:r w:rsidR="00092323">
        <w:t xml:space="preserve"> </w:t>
      </w:r>
      <w:r w:rsidR="00092323">
        <w:fldChar w:fldCharType="begin"/>
      </w:r>
      <w:r w:rsidR="00092323">
        <w:instrText xml:space="preserve"> ADDIN EN.CITE &lt;EndNote&gt;&lt;Cite&gt;&lt;Author&gt;Woinarski&lt;/Author&gt;&lt;Year&gt;2014&lt;/Year&gt;&lt;RecNum&gt;1601&lt;/RecNum&gt;&lt;DisplayText&gt;(Woinarski&lt;style face="italic"&gt; et al.&lt;/style&gt; 2014)&lt;/DisplayText&gt;&lt;record&gt;&lt;rec-number&gt;1601&lt;/rec-number&gt;&lt;foreign-keys&gt;&lt;key app="EN" db-id="vx2v0p9du0a0fqesasxpe5d000waeerwr5z5"&gt;1601&lt;/key&gt;&lt;/foreign-keys&gt;&lt;ref-type name="Book"&gt;6&lt;/ref-type&gt;&lt;contributors&gt;&lt;authors&gt;&lt;author&gt;Woinarski, J.C.Z.&lt;/author&gt;&lt;author&gt;Burbidge, A.A.&lt;/author&gt;&lt;author&gt;Harrison, P.L.&lt;/author&gt;&lt;/authors&gt;&lt;/contributors&gt;&lt;titles&gt;&lt;title&gt;The Action Plan for Australian Mammals 2012&lt;/title&gt;&lt;/titles&gt;&lt;dates&gt;&lt;year&gt;2014&lt;/year&gt;&lt;/dates&gt;&lt;pub-location&gt;Melbourne&lt;/pub-location&gt;&lt;publisher&gt;CSIRO Publishing&lt;/publisher&gt;&lt;urls&gt;&lt;/urls&gt;&lt;/record&gt;&lt;/Cite&gt;&lt;/EndNote&gt;</w:instrText>
      </w:r>
      <w:r w:rsidR="00092323">
        <w:fldChar w:fldCharType="separate"/>
      </w:r>
      <w:r w:rsidR="00092323">
        <w:rPr>
          <w:noProof/>
        </w:rPr>
        <w:t>(</w:t>
      </w:r>
      <w:hyperlink w:anchor="_ENREF_10" w:tooltip="Woinarski, 2014 #1601" w:history="1">
        <w:r w:rsidR="00B9611D">
          <w:rPr>
            <w:noProof/>
          </w:rPr>
          <w:t>Woinarski</w:t>
        </w:r>
        <w:r w:rsidR="00B9611D" w:rsidRPr="00092323">
          <w:rPr>
            <w:i/>
            <w:noProof/>
          </w:rPr>
          <w:t xml:space="preserve"> et al.</w:t>
        </w:r>
        <w:r w:rsidR="00B9611D">
          <w:rPr>
            <w:noProof/>
          </w:rPr>
          <w:t xml:space="preserve"> 2014</w:t>
        </w:r>
      </w:hyperlink>
      <w:r w:rsidR="00092323">
        <w:rPr>
          <w:noProof/>
        </w:rPr>
        <w:t>)</w:t>
      </w:r>
      <w:r w:rsidR="00092323">
        <w:fldChar w:fldCharType="end"/>
      </w:r>
      <w:r>
        <w:t>, have primary research and management experience with many of the priority bird and mammal species, include a member of the Threatened Species Scientific Committee</w:t>
      </w:r>
      <w:r w:rsidR="00092323">
        <w:t xml:space="preserve"> (Legge)</w:t>
      </w:r>
      <w:r>
        <w:t>, and have extensive expertise with elicitation analyses</w:t>
      </w:r>
      <w:r w:rsidR="00092323">
        <w:t xml:space="preserve"> </w:t>
      </w:r>
      <w:r w:rsidR="00092323">
        <w:fldChar w:fldCharType="begin"/>
      </w:r>
      <w:r w:rsidR="00092323">
        <w:instrText xml:space="preserve"> ADDIN EN.CITE &lt;EndNote&gt;&lt;Cite&gt;&lt;Author&gt;Geyle&lt;/Author&gt;&lt;Year&gt;2018&lt;/Year&gt;&lt;RecNum&gt;4939&lt;/RecNum&gt;&lt;DisplayText&gt;(Geyle&lt;style face="italic"&gt; et al.&lt;/style&gt; 2018)&lt;/DisplayText&gt;&lt;record&gt;&lt;rec-number&gt;4939&lt;/rec-number&gt;&lt;foreign-keys&gt;&lt;key app="EN" db-id="vx2v0p9du0a0fqesasxpe5d000waeerwr5z5"&gt;4939&lt;/key&gt;&lt;/foreign-keys&gt;&lt;ref-type name="Journal Article"&gt;17&lt;/ref-type&gt;&lt;contributors&gt;&lt;authors&gt;&lt;author&gt;Geyle, H.M.&lt;/author&gt;&lt;author&gt;Woinarski, J.C.Z.&lt;/author&gt;&lt;author&gt;Baker, G.B.&lt;/author&gt;&lt;author&gt;Dickman, C.R.&lt;/author&gt;&lt;author&gt;Dutson, G.&lt;/author&gt;&lt;author&gt;Fisher, D.O.&lt;/author&gt;&lt;author&gt;Ford, H.&lt;/author&gt;&lt;author&gt;Holdsworth, M.&lt;/author&gt;&lt;author&gt;Jones, M.&lt;/author&gt;&lt;author&gt;Kutt, A.&lt;/author&gt;&lt;author&gt;Legge, S.&lt;/author&gt;&lt;author&gt;Leiper, I.&lt;/author&gt;&lt;author&gt;Loyn, R.&lt;/author&gt;&lt;author&gt;Murphy, B.P.&lt;/author&gt;&lt;author&gt;Menkhorst, P.&lt;/author&gt;&lt;author&gt;Reside, A.&lt;/author&gt;&lt;author&gt;Ritchie, E.G.&lt;/author&gt;&lt;author&gt;Roberts, F.E.&lt;/author&gt;&lt;author&gt;Tingley, R.&lt;/author&gt;&lt;author&gt;Garnett, S.T.&lt;/author&gt;&lt;/authors&gt;&lt;/contributors&gt;&lt;titles&gt;&lt;title&gt;Quantifying extinction risk and forecasting the number of impending Australian bird and mammal extinctions&lt;/title&gt;&lt;secondary-title&gt;Pacific Conservation Biology&lt;/secondary-title&gt;&lt;/titles&gt;&lt;periodical&gt;&lt;full-title&gt;Pacific Conservation Biology&lt;/full-title&gt;&lt;/periodical&gt;&lt;pages&gt;157-167&lt;/pages&gt;&lt;volume&gt;24&lt;/volume&gt;&lt;dates&gt;&lt;year&gt;2018&lt;/year&gt;&lt;/dates&gt;&lt;urls&gt;&lt;/urls&gt;&lt;/record&gt;&lt;/Cite&gt;&lt;/EndNote&gt;</w:instrText>
      </w:r>
      <w:r w:rsidR="00092323">
        <w:fldChar w:fldCharType="separate"/>
      </w:r>
      <w:r w:rsidR="00092323">
        <w:rPr>
          <w:noProof/>
        </w:rPr>
        <w:t>(</w:t>
      </w:r>
      <w:r w:rsidR="00426E9E">
        <w:rPr>
          <w:noProof/>
        </w:rPr>
        <w:t xml:space="preserve">McBride et al. 2012, </w:t>
      </w:r>
      <w:hyperlink w:anchor="_ENREF_6" w:tooltip="Geyle, 2018 #4939" w:history="1">
        <w:r w:rsidR="00B9611D">
          <w:rPr>
            <w:noProof/>
          </w:rPr>
          <w:t>Geyle</w:t>
        </w:r>
        <w:r w:rsidR="00B9611D" w:rsidRPr="00092323">
          <w:rPr>
            <w:i/>
            <w:noProof/>
          </w:rPr>
          <w:t xml:space="preserve"> et al.</w:t>
        </w:r>
        <w:r w:rsidR="00B9611D">
          <w:rPr>
            <w:noProof/>
          </w:rPr>
          <w:t xml:space="preserve"> 2018</w:t>
        </w:r>
      </w:hyperlink>
      <w:r w:rsidR="00092323">
        <w:rPr>
          <w:noProof/>
        </w:rPr>
        <w:t>)</w:t>
      </w:r>
      <w:r w:rsidR="00092323">
        <w:fldChar w:fldCharType="end"/>
      </w:r>
      <w:r w:rsidR="00E823AD">
        <w:t xml:space="preserve">, and measurements of progress in conservation research and management </w:t>
      </w:r>
      <w:r w:rsidR="00E823AD">
        <w:fldChar w:fldCharType="begin"/>
      </w:r>
      <w:r w:rsidR="00E823AD">
        <w:instrText xml:space="preserve"> ADDIN EN.CITE &lt;EndNote&gt;&lt;Cite&gt;&lt;Author&gt;Garnett&lt;/Author&gt;&lt;Year&gt;2018&lt;/Year&gt;&lt;RecNum&gt;5185&lt;/RecNum&gt;&lt;DisplayText&gt;(Garnett&lt;style face="italic"&gt; et al.&lt;/style&gt; 2018)&lt;/DisplayText&gt;&lt;record&gt;&lt;rec-number&gt;5185&lt;/rec-number&gt;&lt;foreign-keys&gt;&lt;key app="EN" db-id="vx2v0p9du0a0fqesasxpe5d000waeerwr5z5"&gt;5185&lt;/key&gt;&lt;/foreign-keys&gt;&lt;ref-type name="Journal Article"&gt;17&lt;/ref-type&gt;&lt;contributors&gt;&lt;authors&gt;&lt;author&gt;Garnett, S.T.&lt;/author&gt;&lt;author&gt;Butchart, S.H.M.&lt;/author&gt;&lt;author&gt;Baker, G.B.&lt;/author&gt;&lt;author&gt;Bayraktarov, E.&lt;/author&gt;&lt;author&gt;Buchanan, K.&lt;/author&gt;&lt;author&gt;Burbidge, A.A.&lt;/author&gt;&lt;author&gt;Chauvenet, A.L.M.&lt;/author&gt;&lt;author&gt;Christidis, L.&lt;/author&gt;&lt;author&gt;Ehmke, G.&lt;/author&gt;&lt;author&gt;Grace, M.&lt;/author&gt;&lt;author&gt;Hoccom, D.G.&lt;/author&gt;&lt;author&gt;Legge, S.M.&lt;/author&gt;&lt;author&gt;Leiper, I.&lt;/author&gt;&lt;author&gt;Lindenmayer, D.B.&lt;/author&gt;&lt;author&gt;Loyn, R.H.&lt;/author&gt;&lt;author&gt;Maron, M.&lt;/author&gt;&lt;author&gt;McDonald, P.&lt;/author&gt;&lt;author&gt;Menkhorst, P.&lt;/author&gt;&lt;author&gt;Possingham, H.P.&lt;/author&gt;&lt;author&gt;Radford, J.&lt;/author&gt;&lt;author&gt;Reside, A.&lt;/author&gt;&lt;author&gt;Watson, D.M.&lt;/author&gt;&lt;author&gt;Watson, J.E.M.&lt;/author&gt;&lt;author&gt;Wintle, B.&lt;/author&gt;&lt;author&gt;Woinarski, J.C.Z.&lt;/author&gt;&lt;author&gt;Geyle, H.M.&lt;/author&gt;&lt;/authors&gt;&lt;/contributors&gt;&lt;titles&gt;&lt;title&gt;Metrics of progress in the understanding and management of threats to Australian birds&lt;/title&gt;&lt;secondary-title&gt;Conservation Biology&lt;/secondary-title&gt;&lt;/titles&gt;&lt;periodical&gt;&lt;full-title&gt;Conservation Biology&lt;/full-title&gt;&lt;/periodical&gt;&lt;dates&gt;&lt;year&gt;2018&lt;/year&gt;&lt;/dates&gt;&lt;urls&gt;&lt;/urls&gt;&lt;/record&gt;&lt;/Cite&gt;&lt;/EndNote&gt;</w:instrText>
      </w:r>
      <w:r w:rsidR="00E823AD">
        <w:fldChar w:fldCharType="separate"/>
      </w:r>
      <w:r w:rsidR="00E823AD">
        <w:rPr>
          <w:noProof/>
        </w:rPr>
        <w:t>(</w:t>
      </w:r>
      <w:hyperlink w:anchor="_ENREF_3" w:tooltip="Garnett, 2018 #5185" w:history="1">
        <w:r w:rsidR="00B9611D">
          <w:rPr>
            <w:noProof/>
          </w:rPr>
          <w:t>Garnett</w:t>
        </w:r>
        <w:r w:rsidR="00B9611D" w:rsidRPr="00E823AD">
          <w:rPr>
            <w:i/>
            <w:noProof/>
          </w:rPr>
          <w:t xml:space="preserve"> et al.</w:t>
        </w:r>
        <w:r w:rsidR="00B9611D">
          <w:rPr>
            <w:noProof/>
          </w:rPr>
          <w:t xml:space="preserve"> 2018</w:t>
        </w:r>
      </w:hyperlink>
      <w:r w:rsidR="00E823AD">
        <w:rPr>
          <w:noProof/>
        </w:rPr>
        <w:t>)</w:t>
      </w:r>
      <w:r w:rsidR="00E823AD">
        <w:fldChar w:fldCharType="end"/>
      </w:r>
      <w:r>
        <w:t>.</w:t>
      </w:r>
    </w:p>
    <w:p w14:paraId="2870C630" w14:textId="77777777" w:rsidR="00052B01" w:rsidRDefault="00052B01" w:rsidP="00052B01">
      <w:pPr>
        <w:spacing w:after="0" w:line="276" w:lineRule="auto"/>
      </w:pPr>
    </w:p>
    <w:p w14:paraId="57C4EA93" w14:textId="590A3FEF" w:rsidR="00B3044C" w:rsidRDefault="00853E3D" w:rsidP="00052B01">
      <w:pPr>
        <w:spacing w:after="0" w:line="276" w:lineRule="auto"/>
      </w:pPr>
      <w:r>
        <w:t xml:space="preserve">For many to most species, the assessment of population trajectory, and the extent and direction of its change, is challenging. </w:t>
      </w:r>
      <w:r w:rsidR="00B3044C">
        <w:t>Assessment of recovery due to contributions made as a result of the Strategy would be relatively straightforward if:</w:t>
      </w:r>
    </w:p>
    <w:p w14:paraId="7A1E5A42" w14:textId="77777777" w:rsidR="00416738" w:rsidRDefault="00416738" w:rsidP="00052B01">
      <w:pPr>
        <w:spacing w:after="0" w:line="276" w:lineRule="auto"/>
      </w:pPr>
    </w:p>
    <w:p w14:paraId="6B6B627B" w14:textId="4FDCD928" w:rsidR="00D27671" w:rsidRDefault="00D13662" w:rsidP="00D13662">
      <w:pPr>
        <w:pStyle w:val="ListParagraph"/>
        <w:numPr>
          <w:ilvl w:val="0"/>
          <w:numId w:val="12"/>
        </w:numPr>
        <w:spacing w:after="0" w:line="276" w:lineRule="auto"/>
        <w:ind w:left="1208" w:hanging="357"/>
      </w:pPr>
      <w:r>
        <w:t>The</w:t>
      </w:r>
      <w:r w:rsidR="00D27671">
        <w:t xml:space="preserve"> population size </w:t>
      </w:r>
      <w:r w:rsidR="009E5D09">
        <w:t xml:space="preserve">or population trend </w:t>
      </w:r>
      <w:r w:rsidR="00D27671">
        <w:t>of species was known or estimated with confidence based on robust evidence. However, this is not the case for most Australian threatened species</w:t>
      </w:r>
      <w:r w:rsidR="00446D44">
        <w:t xml:space="preserve"> </w:t>
      </w:r>
      <w:r w:rsidR="00446D44">
        <w:fldChar w:fldCharType="begin">
          <w:fldData xml:space="preserve">PEVuZE5vdGU+PENpdGU+PEF1dGhvcj5HYXJuZXR0PC9BdXRob3I+PFllYXI+MjAxMTwvWWVhcj48
UmVjTnVtPjE2NjI8L1JlY051bT48RGlzcGxheVRleHQ+KEdhcm5ldHQ8c3R5bGUgZmFjZT0iaXRh
bGljIj4gZXQgYWwuPC9zdHlsZT4gMjAxMTsgV29pbmFyc2tpPHN0eWxlIGZhY2U9Iml0YWxpYyI+
IGV0IGFsLjwvc3R5bGU+IDIwMTQ7IENoYXBwbGU8c3R5bGUgZmFjZT0iaXRhbGljIj4gZXQgYWwu
PC9zdHlsZT4gaW4gcHJlc3MpPC9EaXNwbGF5VGV4dD48cmVjb3JkPjxyZWMtbnVtYmVyPjE2NjI8
L3JlYy1udW1iZXI+PGZvcmVpZ24ta2V5cz48a2V5IGFwcD0iRU4iIGRiLWlkPSJ2eDJ2MHA5ZHUw
YTBmcWVzYXN4cGU1ZDAwMHdhZWVyd3I1ejUiPjE2NjI8L2tleT48L2ZvcmVpZ24ta2V5cz48cmVm
LXR5cGUgbmFtZT0iQm9vayI+NjwvcmVmLXR5cGU+PGNvbnRyaWJ1dG9ycz48YXV0aG9ycz48YXV0
aG9yPkdhcm5ldHQsIFMuVC48L2F1dGhvcj48YXV0aG9yPlN6YWJvLCBKLksuPC9hdXRob3I+PGF1
dGhvcj5EdXRzb24sIEcuPC9hdXRob3I+PC9hdXRob3JzPjwvY29udHJpYnV0b3JzPjx0aXRsZXM+
PHRpdGxlPlRoZSBhY3Rpb24gcGxhbiBmb3IgQXVzdHJhbGlhbiBiaXJkcyAyMDEwPC90aXRsZT48
L3RpdGxlcz48ZGF0ZXM+PHllYXI+MjAxMTwveWVhcj48L2RhdGVzPjxwdWItbG9jYXRpb24+Q29s
bGluZ3dvb2Q8L3B1Yi1sb2NhdGlvbj48cHVibGlzaGVyPkNTSVJPIFB1Ymxpc2hpbmc8L3B1Ymxp
c2hlcj48dXJscz48L3VybHM+PC9yZWNvcmQ+PC9DaXRlPjxDaXRlPjxBdXRob3I+V29pbmFyc2tp
PC9BdXRob3I+PFllYXI+MjAxNDwvWWVhcj48UmVjTnVtPjE2MDE8L1JlY051bT48cmVjb3JkPjxy
ZWMtbnVtYmVyPjE2MDE8L3JlYy1udW1iZXI+PGZvcmVpZ24ta2V5cz48a2V5IGFwcD0iRU4iIGRi
LWlkPSJ2eDJ2MHA5ZHUwYTBmcWVzYXN4cGU1ZDAwMHdhZWVyd3I1ejUiPjE2MDE8L2tleT48L2Zv
cmVpZ24ta2V5cz48cmVmLXR5cGUgbmFtZT0iQm9vayI+NjwvcmVmLXR5cGU+PGNvbnRyaWJ1dG9y
cz48YXV0aG9ycz48YXV0aG9yPldvaW5hcnNraSwgSi5DLlouPC9hdXRob3I+PGF1dGhvcj5CdXJi
aWRnZSwgQS5BLjwvYXV0aG9yPjxhdXRob3I+SGFycmlzb24sIFAuTC48L2F1dGhvcj48L2F1dGhv
cnM+PC9jb250cmlidXRvcnM+PHRpdGxlcz48dGl0bGU+VGhlIEFjdGlvbiBQbGFuIGZvciBBdXN0
cmFsaWFuIE1hbW1hbHMgMjAxMjwvdGl0bGU+PC90aXRsZXM+PGRhdGVzPjx5ZWFyPjIwMTQ8L3ll
YXI+PC9kYXRlcz48cHViLWxvY2F0aW9uPk1lbGJvdXJuZTwvcHViLWxvY2F0aW9uPjxwdWJsaXNo
ZXI+Q1NJUk8gUHVibGlzaGluZzwvcHVibGlzaGVyPjx1cmxzPjwvdXJscz48L3JlY29yZD48L0Np
dGU+PENpdGU+PEF1dGhvcj5DaGFwcGxlPC9BdXRob3I+PFllYXI+aW4gcHJlc3M8L1llYXI+PFJl
Y051bT41MjI2PC9SZWNOdW0+PHJlY29yZD48cmVjLW51bWJlcj41MjI2PC9yZWMtbnVtYmVyPjxm
b3JlaWduLWtleXM+PGtleSBhcHA9IkVOIiBkYi1pZD0idngydjBwOWR1MGEwZnFlc2FzeHBlNWQw
MDB3YWVlcndyNXo1Ij41MjI2PC9rZXk+PC9mb3JlaWduLWtleXM+PHJlZi10eXBlIG5hbWU9IkJv
b2siPjY8L3JlZi10eXBlPjxjb250cmlidXRvcnM+PGF1dGhvcnM+PGF1dGhvcj5DaGFwcGxlLCBE
LjwvYXV0aG9yPjxhdXRob3I+TWl0Y2hlbGwsIE4uPC9hdXRob3I+PGF1dGhvcj5Db3gsIE4uPC9h
dXRob3I+PGF1dGhvcj5Cb3dsZXMsIFAuPC9hdXRob3I+PGF1dGhvcj5UaW5nbGV5LCBSLjwvYXV0
aG9yPjxhdXRob3I+TWFjZG9uYWxkLCBTLjwvYXV0aG9yPjxhdXRob3I+U2hlYSwgRy48L2F1dGhv
cj48YXV0aG9yPktlb2doLCBTLjwvYXV0aG9yPjxhdXRob3I+V29pbmFyc2tpLCBKLjwvYXV0aG9y
PjwvYXV0aG9ycz48L2NvbnRyaWJ1dG9ycz48dGl0bGVzPjx0aXRsZT5UaGUgQWN0aW9uIFBsYW4g
Zm9yIEF1c3RyYWxpYW4gc3F1YW1hdGVzPC90aXRsZT48L3RpdGxlcz48ZGF0ZXM+PHllYXI+aW4g
cHJlc3M8L3llYXI+PC9kYXRlcz48cHViLWxvY2F0aW9uPk1lbGJvdXJuZTwvcHViLWxvY2F0aW9u
PjxwdWJsaXNoZXI+Q1NJUk8gUHVibGlzaGluZzwvcHVibGlzaGVyPjx1cmxzPjwvdXJscz48L3Jl
Y29yZD48L0NpdGU+PC9FbmROb3RlPgB=
</w:fldData>
        </w:fldChar>
      </w:r>
      <w:r w:rsidR="00B9611D">
        <w:instrText xml:space="preserve"> ADDIN EN.CITE </w:instrText>
      </w:r>
      <w:r w:rsidR="00B9611D">
        <w:fldChar w:fldCharType="begin">
          <w:fldData xml:space="preserve">PEVuZE5vdGU+PENpdGU+PEF1dGhvcj5HYXJuZXR0PC9BdXRob3I+PFllYXI+MjAxMTwvWWVhcj48
UmVjTnVtPjE2NjI8L1JlY051bT48RGlzcGxheVRleHQ+KEdhcm5ldHQ8c3R5bGUgZmFjZT0iaXRh
bGljIj4gZXQgYWwuPC9zdHlsZT4gMjAxMTsgV29pbmFyc2tpPHN0eWxlIGZhY2U9Iml0YWxpYyI+
IGV0IGFsLjwvc3R5bGU+IDIwMTQ7IENoYXBwbGU8c3R5bGUgZmFjZT0iaXRhbGljIj4gZXQgYWwu
PC9zdHlsZT4gaW4gcHJlc3MpPC9EaXNwbGF5VGV4dD48cmVjb3JkPjxyZWMtbnVtYmVyPjE2NjI8
L3JlYy1udW1iZXI+PGZvcmVpZ24ta2V5cz48a2V5IGFwcD0iRU4iIGRiLWlkPSJ2eDJ2MHA5ZHUw
YTBmcWVzYXN4cGU1ZDAwMHdhZWVyd3I1ejUiPjE2NjI8L2tleT48L2ZvcmVpZ24ta2V5cz48cmVm
LXR5cGUgbmFtZT0iQm9vayI+NjwvcmVmLXR5cGU+PGNvbnRyaWJ1dG9ycz48YXV0aG9ycz48YXV0
aG9yPkdhcm5ldHQsIFMuVC48L2F1dGhvcj48YXV0aG9yPlN6YWJvLCBKLksuPC9hdXRob3I+PGF1
dGhvcj5EdXRzb24sIEcuPC9hdXRob3I+PC9hdXRob3JzPjwvY29udHJpYnV0b3JzPjx0aXRsZXM+
PHRpdGxlPlRoZSBhY3Rpb24gcGxhbiBmb3IgQXVzdHJhbGlhbiBiaXJkcyAyMDEwPC90aXRsZT48
L3RpdGxlcz48ZGF0ZXM+PHllYXI+MjAxMTwveWVhcj48L2RhdGVzPjxwdWItbG9jYXRpb24+Q29s
bGluZ3dvb2Q8L3B1Yi1sb2NhdGlvbj48cHVibGlzaGVyPkNTSVJPIFB1Ymxpc2hpbmc8L3B1Ymxp
c2hlcj48dXJscz48L3VybHM+PC9yZWNvcmQ+PC9DaXRlPjxDaXRlPjxBdXRob3I+V29pbmFyc2tp
PC9BdXRob3I+PFllYXI+MjAxNDwvWWVhcj48UmVjTnVtPjE2MDE8L1JlY051bT48cmVjb3JkPjxy
ZWMtbnVtYmVyPjE2MDE8L3JlYy1udW1iZXI+PGZvcmVpZ24ta2V5cz48a2V5IGFwcD0iRU4iIGRi
LWlkPSJ2eDJ2MHA5ZHUwYTBmcWVzYXN4cGU1ZDAwMHdhZWVyd3I1ejUiPjE2MDE8L2tleT48L2Zv
cmVpZ24ta2V5cz48cmVmLXR5cGUgbmFtZT0iQm9vayI+NjwvcmVmLXR5cGU+PGNvbnRyaWJ1dG9y
cz48YXV0aG9ycz48YXV0aG9yPldvaW5hcnNraSwgSi5DLlouPC9hdXRob3I+PGF1dGhvcj5CdXJi
aWRnZSwgQS5BLjwvYXV0aG9yPjxhdXRob3I+SGFycmlzb24sIFAuTC48L2F1dGhvcj48L2F1dGhv
cnM+PC9jb250cmlidXRvcnM+PHRpdGxlcz48dGl0bGU+VGhlIEFjdGlvbiBQbGFuIGZvciBBdXN0
cmFsaWFuIE1hbW1hbHMgMjAxMjwvdGl0bGU+PC90aXRsZXM+PGRhdGVzPjx5ZWFyPjIwMTQ8L3ll
YXI+PC9kYXRlcz48cHViLWxvY2F0aW9uPk1lbGJvdXJuZTwvcHViLWxvY2F0aW9uPjxwdWJsaXNo
ZXI+Q1NJUk8gUHVibGlzaGluZzwvcHVibGlzaGVyPjx1cmxzPjwvdXJscz48L3JlY29yZD48L0Np
dGU+PENpdGU+PEF1dGhvcj5DaGFwcGxlPC9BdXRob3I+PFllYXI+aW4gcHJlc3M8L1llYXI+PFJl
Y051bT41MjI2PC9SZWNOdW0+PHJlY29yZD48cmVjLW51bWJlcj41MjI2PC9yZWMtbnVtYmVyPjxm
b3JlaWduLWtleXM+PGtleSBhcHA9IkVOIiBkYi1pZD0idngydjBwOWR1MGEwZnFlc2FzeHBlNWQw
MDB3YWVlcndyNXo1Ij41MjI2PC9rZXk+PC9mb3JlaWduLWtleXM+PHJlZi10eXBlIG5hbWU9IkJv
b2siPjY8L3JlZi10eXBlPjxjb250cmlidXRvcnM+PGF1dGhvcnM+PGF1dGhvcj5DaGFwcGxlLCBE
LjwvYXV0aG9yPjxhdXRob3I+TWl0Y2hlbGwsIE4uPC9hdXRob3I+PGF1dGhvcj5Db3gsIE4uPC9h
dXRob3I+PGF1dGhvcj5Cb3dsZXMsIFAuPC9hdXRob3I+PGF1dGhvcj5UaW5nbGV5LCBSLjwvYXV0
aG9yPjxhdXRob3I+TWFjZG9uYWxkLCBTLjwvYXV0aG9yPjxhdXRob3I+U2hlYSwgRy48L2F1dGhv
cj48YXV0aG9yPktlb2doLCBTLjwvYXV0aG9yPjxhdXRob3I+V29pbmFyc2tpLCBKLjwvYXV0aG9y
PjwvYXV0aG9ycz48L2NvbnRyaWJ1dG9ycz48dGl0bGVzPjx0aXRsZT5UaGUgQWN0aW9uIFBsYW4g
Zm9yIEF1c3RyYWxpYW4gc3F1YW1hdGVzPC90aXRsZT48L3RpdGxlcz48ZGF0ZXM+PHllYXI+aW4g
cHJlc3M8L3llYXI+PC9kYXRlcz48cHViLWxvY2F0aW9uPk1lbGJvdXJuZTwvcHViLWxvY2F0aW9u
PjxwdWJsaXNoZXI+Q1NJUk8gUHVibGlzaGluZzwvcHVibGlzaGVyPjx1cmxzPjwvdXJscz48L3Jl
Y29yZD48L0NpdGU+PC9FbmROb3RlPgB=
</w:fldData>
        </w:fldChar>
      </w:r>
      <w:r w:rsidR="00B9611D">
        <w:instrText xml:space="preserve"> ADDIN EN.CITE.DATA </w:instrText>
      </w:r>
      <w:r w:rsidR="00B9611D">
        <w:fldChar w:fldCharType="end"/>
      </w:r>
      <w:r w:rsidR="00446D44">
        <w:fldChar w:fldCharType="separate"/>
      </w:r>
      <w:r w:rsidR="00B9611D">
        <w:rPr>
          <w:noProof/>
        </w:rPr>
        <w:t>(</w:t>
      </w:r>
      <w:hyperlink w:anchor="_ENREF_5" w:tooltip="Garnett, 2011 #1662" w:history="1">
        <w:r w:rsidR="00B9611D">
          <w:rPr>
            <w:noProof/>
          </w:rPr>
          <w:t>Garnett</w:t>
        </w:r>
        <w:r w:rsidR="00B9611D" w:rsidRPr="00D13662">
          <w:rPr>
            <w:i/>
            <w:noProof/>
          </w:rPr>
          <w:t xml:space="preserve"> et al.</w:t>
        </w:r>
        <w:r w:rsidR="00B9611D">
          <w:rPr>
            <w:noProof/>
          </w:rPr>
          <w:t xml:space="preserve"> 2011</w:t>
        </w:r>
      </w:hyperlink>
      <w:r w:rsidR="00B9611D">
        <w:rPr>
          <w:noProof/>
        </w:rPr>
        <w:t xml:space="preserve">; </w:t>
      </w:r>
      <w:hyperlink w:anchor="_ENREF_10" w:tooltip="Woinarski, 2014 #1601" w:history="1">
        <w:r w:rsidR="00B9611D">
          <w:rPr>
            <w:noProof/>
          </w:rPr>
          <w:t>Woinarski</w:t>
        </w:r>
        <w:r w:rsidR="00B9611D" w:rsidRPr="00D13662">
          <w:rPr>
            <w:i/>
            <w:noProof/>
          </w:rPr>
          <w:t xml:space="preserve"> et al.</w:t>
        </w:r>
        <w:r w:rsidR="00B9611D">
          <w:rPr>
            <w:noProof/>
          </w:rPr>
          <w:t xml:space="preserve"> 2014</w:t>
        </w:r>
      </w:hyperlink>
      <w:r w:rsidR="00B9611D">
        <w:rPr>
          <w:noProof/>
        </w:rPr>
        <w:t xml:space="preserve">; </w:t>
      </w:r>
      <w:hyperlink w:anchor="_ENREF_1" w:tooltip="Chapple, in press #5226" w:history="1">
        <w:r w:rsidR="00B9611D">
          <w:rPr>
            <w:noProof/>
          </w:rPr>
          <w:t>Chapple</w:t>
        </w:r>
        <w:r w:rsidR="00B9611D" w:rsidRPr="00D13662">
          <w:rPr>
            <w:i/>
            <w:noProof/>
          </w:rPr>
          <w:t xml:space="preserve"> et al.</w:t>
        </w:r>
        <w:r w:rsidR="00B9611D">
          <w:rPr>
            <w:noProof/>
          </w:rPr>
          <w:t xml:space="preserve"> in press</w:t>
        </w:r>
      </w:hyperlink>
      <w:r w:rsidR="00B9611D">
        <w:rPr>
          <w:noProof/>
        </w:rPr>
        <w:t>)</w:t>
      </w:r>
      <w:r w:rsidR="00446D44">
        <w:fldChar w:fldCharType="end"/>
      </w:r>
      <w:r w:rsidR="00D27671">
        <w:t>;</w:t>
      </w:r>
    </w:p>
    <w:p w14:paraId="1B8E7CEC" w14:textId="72B92130" w:rsidR="00B3044C" w:rsidRDefault="00D13662" w:rsidP="00D13662">
      <w:pPr>
        <w:pStyle w:val="ListParagraph"/>
        <w:numPr>
          <w:ilvl w:val="0"/>
          <w:numId w:val="12"/>
        </w:numPr>
        <w:spacing w:after="0" w:line="276" w:lineRule="auto"/>
        <w:ind w:left="1208" w:hanging="357"/>
      </w:pPr>
      <w:r>
        <w:t>Species</w:t>
      </w:r>
      <w:r w:rsidR="00B3044C">
        <w:t xml:space="preserve"> were regularly, comprehensively and robustly monitored, and </w:t>
      </w:r>
      <w:r w:rsidR="00D41A87">
        <w:t>the resulting</w:t>
      </w:r>
      <w:r w:rsidR="00B3044C">
        <w:t xml:space="preserve"> monitoring data were routinely collated, integrated and analysed. However, there is limited monitoring of most threatened species in Australia, and no monitoring at all for many species</w:t>
      </w:r>
      <w:r w:rsidR="00A62F8D">
        <w:t xml:space="preserve"> (including some of the priority species)</w:t>
      </w:r>
      <w:r w:rsidR="00D27671">
        <w:t>; and most of the limited monitoring data are not routinely and regularly reported</w:t>
      </w:r>
      <w:r w:rsidR="00B73CA3">
        <w:t xml:space="preserve"> publicly</w:t>
      </w:r>
      <w:r w:rsidR="00446D44">
        <w:t xml:space="preserve"> </w:t>
      </w:r>
      <w:r w:rsidR="00446D44">
        <w:fldChar w:fldCharType="begin">
          <w:fldData xml:space="preserve">PEVuZE5vdGU+PENpdGU+PEF1dGhvcj5MZWdnZTwvQXV0aG9yPjxZZWFyPjIwMTg8L1llYXI+PFJl
Y051bT40Mzk3PC9SZWNOdW0+PERpc3BsYXlUZXh0PihHYXJuZXR0IGFuZCBHZXlsZSAyMDE4OyBM
ZWdnZTxzdHlsZSBmYWNlPSJpdGFsaWMiPiBldCBhbC48L3N0eWxlPiAyMDE4OyBXb2luYXJza2kg
MjAxOCk8L0Rpc3BsYXlUZXh0PjxyZWNvcmQ+PHJlYy1udW1iZXI+NDM5NzwvcmVjLW51bWJlcj48
Zm9yZWlnbi1rZXlzPjxrZXkgYXBwPSJFTiIgZGItaWQ9InZ4MnYwcDlkdTBhMGZxZXNhc3hwZTVk
MDAwd2FlZXJ3cjV6NSI+NDM5Nzwva2V5PjwvZm9yZWlnbi1rZXlzPjxyZWYtdHlwZSBuYW1lPSJC
b29rIFNlY3Rpb24iPjU8L3JlZi10eXBlPjxjb250cmlidXRvcnM+PGF1dGhvcnM+PGF1dGhvcj5M
ZWdnZSwgUy48L2F1dGhvcj48YXV0aG9yPlNjaGVlbGUsIEIuQy48L2F1dGhvcj48YXV0aG9yPldv
aW5hcnNraSwgSi5DLlouPC9hdXRob3I+PGF1dGhvcj5HYXJuZXR0LCBTLlQuPC9hdXRob3I+PGF1
dGhvcj5LZWl0aCwgRC5BLjwvYXV0aG9yPjxhdXRob3I+TGludGVybWFucywgTS48L2F1dGhvcj48
YXV0aG9yPlJvYmluc29uLCBOLk0uPC9hdXRob3I+PGF1dGhvcj5MaW5kZW5tYXllciwgRC5CLjwv
YXV0aG9yPjwvYXV0aG9ycz48c2Vjb25kYXJ5LWF1dGhvcnM+PGF1dGhvcj5MZWdnZSwgUy48L2F1
dGhvcj48YXV0aG9yPkxpbmRlbm1heWVyLCBELkIuPC9hdXRob3I+PGF1dGhvcj5Sb2JpbnNvbiwg
Ti5NLjwvYXV0aG9yPjxhdXRob3I+U2NoZWVsZSwgQi5DLjwvYXV0aG9yPjxhdXRob3I+U291dGh3
ZWxsLCBELk0uPC9hdXRob3I+PGF1dGhvcj5XaW50bGUsIEIuQS48L2F1dGhvcj48L3NlY29uZGFy
eS1hdXRob3JzPjwvY29udHJpYnV0b3JzPjx0aXRsZXM+PHRpdGxlPlN1bW1hcnk6IG1vbml0b3Jp
bmcgZXh0ZW50IGFuZCBhZGVxdWFjeSBmb3IgdGhyZWF0ZW5lZCBzcGVjaWVzPC90aXRsZT48c2Vj
b25kYXJ5LXRpdGxlPk1vbml0b3JpbmcgdGhyZWF0ZW5lZCBzcGVjaWVzIGFuZCBlY29sb2dpY2Fs
IGNvbW11bml0aWVzPC9zZWNvbmRhcnktdGl0bGU+PC90aXRsZXM+PHBhZ2VzPjEyNy0xMzM8L3Bh
Z2VzPjxkYXRlcz48eWVhcj4yMDE4PC95ZWFyPjwvZGF0ZXM+PHB1Yi1sb2NhdGlvbj5DbGF5dG9u
PC9wdWItbG9jYXRpb24+PHB1Ymxpc2hlcj5DU0lSTyBQdWJsaXNoaW5nPC9wdWJsaXNoZXI+PHVy
bHM+PC91cmxzPjwvcmVjb3JkPjwvQ2l0ZT48Q2l0ZT48QXV0aG9yPldvaW5hcnNraTwvQXV0aG9y
PjxZZWFyPjIwMTg8L1llYXI+PFJlY051bT4zNjY5PC9SZWNOdW0+PHJlY29yZD48cmVjLW51bWJl
cj4zNjY5PC9yZWMtbnVtYmVyPjxmb3JlaWduLWtleXM+PGtleSBhcHA9IkVOIiBkYi1pZD0idngy
djBwOWR1MGEwZnFlc2FzeHBlNWQwMDB3YWVlcndyNXo1Ij4zNjY5PC9rZXk+PC9mb3JlaWduLWtl
eXM+PHJlZi10eXBlIG5hbWU9IkJvb2sgU2VjdGlvbiI+NTwvcmVmLXR5cGU+PGNvbnRyaWJ1dG9y
cz48YXV0aG9ycz48YXV0aG9yPldvaW5hcnNraSwgSi5DLlouPC9hdXRob3I+PC9hdXRob3JzPjxz
ZWNvbmRhcnktYXV0aG9ycz48YXV0aG9yPkxlZ2dlLCBTLjwvYXV0aG9yPjxhdXRob3I+TGluZGVu
bWF5ZXIsIEQuQi48L2F1dGhvcj48YXV0aG9yPlJvYmluc29uLCBOLk0uPC9hdXRob3I+PGF1dGhv
cj5TY2hlZWxlLCBCLkMuPC9hdXRob3I+PGF1dGhvcj5Tb3V0aHdlbGwsIEQuTS48L2F1dGhvcj48
YXV0aG9yPldpbnRsZSwgQi5BLjwvYXV0aG9yPjwvc2Vjb25kYXJ5LWF1dGhvcnM+PC9jb250cmli
dXRvcnM+PHRpdGxlcz48dGl0bGU+VGhlIGV4dGVudCBhbmQgYWRlcXVhY3kgb2YgbW9uaXRvcmlu
ZyBmb3IgQXVzdHJhbGlhbiB0aHJlYXRlbmVkIG1hbW1hbHM8L3RpdGxlPjxzZWNvbmRhcnktdGl0
bGU+TW9uaXRvcmluZyB0aHJlYXRlbmVkIHNwZWNpZXMgYW5kIGVjb2xvZ2ljYWwgY29tbXVuaXRp
ZXM8L3NlY29uZGFyeS10aXRsZT48L3RpdGxlcz48cGFnZXM+MjEtNDE8L3BhZ2VzPjxkYXRlcz48
eWVhcj4yMDE4PC95ZWFyPjwvZGF0ZXM+PHB1Yi1sb2NhdGlvbj5DbGF5dG9uPC9wdWItbG9jYXRp
b24+PHB1Ymxpc2hlcj5DU0lSTyBQdWJsaXNoaW5nPC9wdWJsaXNoZXI+PHVybHM+PC91cmxzPjwv
cmVjb3JkPjwvQ2l0ZT48Q2l0ZT48QXV0aG9yPkdhcm5ldHQ8L0F1dGhvcj48WWVhcj4yMDE4PC9Z
ZWFyPjxSZWNOdW0+NDgxNjwvUmVjTnVtPjxyZWNvcmQ+PHJlYy1udW1iZXI+NDgxNjwvcmVjLW51
bWJlcj48Zm9yZWlnbi1rZXlzPjxrZXkgYXBwPSJFTiIgZGItaWQ9InZ4MnYwcDlkdTBhMGZxZXNh
c3hwZTVkMDAwd2FlZXJ3cjV6NSI+NDgxNjwva2V5PjwvZm9yZWlnbi1rZXlzPjxyZWYtdHlwZSBu
YW1lPSJCb29rIFNlY3Rpb24iPjU8L3JlZi10eXBlPjxjb250cmlidXRvcnM+PGF1dGhvcnM+PGF1
dGhvcj5HYXJuZXR0LCBTLlQuPC9hdXRob3I+PGF1dGhvcj5HZXlsZSwgSC5NLjwvYXV0aG9yPjwv
YXV0aG9ycz48c2Vjb25kYXJ5LWF1dGhvcnM+PGF1dGhvcj5MZWdnZSwgUy48L2F1dGhvcj48YXV0
aG9yPkxpbmRlbm1heWVyLCBELkIuPC9hdXRob3I+PGF1dGhvcj5Sb2JpbnNvbiwgTi5NLjwvYXV0
aG9yPjxhdXRob3I+U2NoZWVsZSwgQi5DLjwvYXV0aG9yPjxhdXRob3I+U291dGh3ZWxsLCBELk0u
PC9hdXRob3I+PGF1dGhvcj5XaW50bGUsIEIuQS48L2F1dGhvcj48L3NlY29uZGFyeS1hdXRob3Jz
PjwvY29udHJpYnV0b3JzPjx0aXRsZXM+PHRpdGxlPlRoZSBleHRlbnQgYW5kIGFkZXF1YWN5IG9m
IG1vbml0b3JpbmcgZm9yIEF1c3RyYWxpYW4gdGhyZWF0ZW5lZCBiaXJkIHNwZWNpZXM8L3RpdGxl
PjxzZWNvbmRhcnktdGl0bGU+TW9uaXRvcmluZyB0aHJlYXRlbmVkIHNwZWNpZXMgYW5kIGVjb2xv
Z2ljYWwgY29tbXVuaXRpZXM8L3NlY29uZGFyeS10aXRsZT48L3RpdGxlcz48cGFnZXM+NDMtNTU8
L3BhZ2VzPjxkYXRlcz48eWVhcj4yMDE4PC95ZWFyPjwvZGF0ZXM+PHB1Yi1sb2NhdGlvbj5DbGF5
dG9uPC9wdWItbG9jYXRpb24+PHB1Ymxpc2hlcj5DU0lSTyBQdWJsaXNoaW5nPC9wdWJsaXNoZXI+
PHVybHM+PC91cmxzPjwvcmVjb3JkPjwvQ2l0ZT48L0VuZE5vdGU+
</w:fldData>
        </w:fldChar>
      </w:r>
      <w:r w:rsidR="00446D44">
        <w:instrText xml:space="preserve"> ADDIN EN.CITE </w:instrText>
      </w:r>
      <w:r w:rsidR="00446D44">
        <w:fldChar w:fldCharType="begin">
          <w:fldData xml:space="preserve">PEVuZE5vdGU+PENpdGU+PEF1dGhvcj5MZWdnZTwvQXV0aG9yPjxZZWFyPjIwMTg8L1llYXI+PFJl
Y051bT40Mzk3PC9SZWNOdW0+PERpc3BsYXlUZXh0PihHYXJuZXR0IGFuZCBHZXlsZSAyMDE4OyBM
ZWdnZTxzdHlsZSBmYWNlPSJpdGFsaWMiPiBldCBhbC48L3N0eWxlPiAyMDE4OyBXb2luYXJza2kg
MjAxOCk8L0Rpc3BsYXlUZXh0PjxyZWNvcmQ+PHJlYy1udW1iZXI+NDM5NzwvcmVjLW51bWJlcj48
Zm9yZWlnbi1rZXlzPjxrZXkgYXBwPSJFTiIgZGItaWQ9InZ4MnYwcDlkdTBhMGZxZXNhc3hwZTVk
MDAwd2FlZXJ3cjV6NSI+NDM5Nzwva2V5PjwvZm9yZWlnbi1rZXlzPjxyZWYtdHlwZSBuYW1lPSJC
b29rIFNlY3Rpb24iPjU8L3JlZi10eXBlPjxjb250cmlidXRvcnM+PGF1dGhvcnM+PGF1dGhvcj5M
ZWdnZSwgUy48L2F1dGhvcj48YXV0aG9yPlNjaGVlbGUsIEIuQy48L2F1dGhvcj48YXV0aG9yPldv
aW5hcnNraSwgSi5DLlouPC9hdXRob3I+PGF1dGhvcj5HYXJuZXR0LCBTLlQuPC9hdXRob3I+PGF1
dGhvcj5LZWl0aCwgRC5BLjwvYXV0aG9yPjxhdXRob3I+TGludGVybWFucywgTS48L2F1dGhvcj48
YXV0aG9yPlJvYmluc29uLCBOLk0uPC9hdXRob3I+PGF1dGhvcj5MaW5kZW5tYXllciwgRC5CLjwv
YXV0aG9yPjwvYXV0aG9ycz48c2Vjb25kYXJ5LWF1dGhvcnM+PGF1dGhvcj5MZWdnZSwgUy48L2F1
dGhvcj48YXV0aG9yPkxpbmRlbm1heWVyLCBELkIuPC9hdXRob3I+PGF1dGhvcj5Sb2JpbnNvbiwg
Ti5NLjwvYXV0aG9yPjxhdXRob3I+U2NoZWVsZSwgQi5DLjwvYXV0aG9yPjxhdXRob3I+U291dGh3
ZWxsLCBELk0uPC9hdXRob3I+PGF1dGhvcj5XaW50bGUsIEIuQS48L2F1dGhvcj48L3NlY29uZGFy
eS1hdXRob3JzPjwvY29udHJpYnV0b3JzPjx0aXRsZXM+PHRpdGxlPlN1bW1hcnk6IG1vbml0b3Jp
bmcgZXh0ZW50IGFuZCBhZGVxdWFjeSBmb3IgdGhyZWF0ZW5lZCBzcGVjaWVzPC90aXRsZT48c2Vj
b25kYXJ5LXRpdGxlPk1vbml0b3JpbmcgdGhyZWF0ZW5lZCBzcGVjaWVzIGFuZCBlY29sb2dpY2Fs
IGNvbW11bml0aWVzPC9zZWNvbmRhcnktdGl0bGU+PC90aXRsZXM+PHBhZ2VzPjEyNy0xMzM8L3Bh
Z2VzPjxkYXRlcz48eWVhcj4yMDE4PC95ZWFyPjwvZGF0ZXM+PHB1Yi1sb2NhdGlvbj5DbGF5dG9u
PC9wdWItbG9jYXRpb24+PHB1Ymxpc2hlcj5DU0lSTyBQdWJsaXNoaW5nPC9wdWJsaXNoZXI+PHVy
bHM+PC91cmxzPjwvcmVjb3JkPjwvQ2l0ZT48Q2l0ZT48QXV0aG9yPldvaW5hcnNraTwvQXV0aG9y
PjxZZWFyPjIwMTg8L1llYXI+PFJlY051bT4zNjY5PC9SZWNOdW0+PHJlY29yZD48cmVjLW51bWJl
cj4zNjY5PC9yZWMtbnVtYmVyPjxmb3JlaWduLWtleXM+PGtleSBhcHA9IkVOIiBkYi1pZD0idngy
djBwOWR1MGEwZnFlc2FzeHBlNWQwMDB3YWVlcndyNXo1Ij4zNjY5PC9rZXk+PC9mb3JlaWduLWtl
eXM+PHJlZi10eXBlIG5hbWU9IkJvb2sgU2VjdGlvbiI+NTwvcmVmLXR5cGU+PGNvbnRyaWJ1dG9y
cz48YXV0aG9ycz48YXV0aG9yPldvaW5hcnNraSwgSi5DLlouPC9hdXRob3I+PC9hdXRob3JzPjxz
ZWNvbmRhcnktYXV0aG9ycz48YXV0aG9yPkxlZ2dlLCBTLjwvYXV0aG9yPjxhdXRob3I+TGluZGVu
bWF5ZXIsIEQuQi48L2F1dGhvcj48YXV0aG9yPlJvYmluc29uLCBOLk0uPC9hdXRob3I+PGF1dGhv
cj5TY2hlZWxlLCBCLkMuPC9hdXRob3I+PGF1dGhvcj5Tb3V0aHdlbGwsIEQuTS48L2F1dGhvcj48
YXV0aG9yPldpbnRsZSwgQi5BLjwvYXV0aG9yPjwvc2Vjb25kYXJ5LWF1dGhvcnM+PC9jb250cmli
dXRvcnM+PHRpdGxlcz48dGl0bGU+VGhlIGV4dGVudCBhbmQgYWRlcXVhY3kgb2YgbW9uaXRvcmlu
ZyBmb3IgQXVzdHJhbGlhbiB0aHJlYXRlbmVkIG1hbW1hbHM8L3RpdGxlPjxzZWNvbmRhcnktdGl0
bGU+TW9uaXRvcmluZyB0aHJlYXRlbmVkIHNwZWNpZXMgYW5kIGVjb2xvZ2ljYWwgY29tbXVuaXRp
ZXM8L3NlY29uZGFyeS10aXRsZT48L3RpdGxlcz48cGFnZXM+MjEtNDE8L3BhZ2VzPjxkYXRlcz48
eWVhcj4yMDE4PC95ZWFyPjwvZGF0ZXM+PHB1Yi1sb2NhdGlvbj5DbGF5dG9uPC9wdWItbG9jYXRp
b24+PHB1Ymxpc2hlcj5DU0lSTyBQdWJsaXNoaW5nPC9wdWJsaXNoZXI+PHVybHM+PC91cmxzPjwv
cmVjb3JkPjwvQ2l0ZT48Q2l0ZT48QXV0aG9yPkdhcm5ldHQ8L0F1dGhvcj48WWVhcj4yMDE4PC9Z
ZWFyPjxSZWNOdW0+NDgxNjwvUmVjTnVtPjxyZWNvcmQ+PHJlYy1udW1iZXI+NDgxNjwvcmVjLW51
bWJlcj48Zm9yZWlnbi1rZXlzPjxrZXkgYXBwPSJFTiIgZGItaWQ9InZ4MnYwcDlkdTBhMGZxZXNh
c3hwZTVkMDAwd2FlZXJ3cjV6NSI+NDgxNjwva2V5PjwvZm9yZWlnbi1rZXlzPjxyZWYtdHlwZSBu
YW1lPSJCb29rIFNlY3Rpb24iPjU8L3JlZi10eXBlPjxjb250cmlidXRvcnM+PGF1dGhvcnM+PGF1
dGhvcj5HYXJuZXR0LCBTLlQuPC9hdXRob3I+PGF1dGhvcj5HZXlsZSwgSC5NLjwvYXV0aG9yPjwv
YXV0aG9ycz48c2Vjb25kYXJ5LWF1dGhvcnM+PGF1dGhvcj5MZWdnZSwgUy48L2F1dGhvcj48YXV0
aG9yPkxpbmRlbm1heWVyLCBELkIuPC9hdXRob3I+PGF1dGhvcj5Sb2JpbnNvbiwgTi5NLjwvYXV0
aG9yPjxhdXRob3I+U2NoZWVsZSwgQi5DLjwvYXV0aG9yPjxhdXRob3I+U291dGh3ZWxsLCBELk0u
PC9hdXRob3I+PGF1dGhvcj5XaW50bGUsIEIuQS48L2F1dGhvcj48L3NlY29uZGFyeS1hdXRob3Jz
PjwvY29udHJpYnV0b3JzPjx0aXRsZXM+PHRpdGxlPlRoZSBleHRlbnQgYW5kIGFkZXF1YWN5IG9m
IG1vbml0b3JpbmcgZm9yIEF1c3RyYWxpYW4gdGhyZWF0ZW5lZCBiaXJkIHNwZWNpZXM8L3RpdGxl
PjxzZWNvbmRhcnktdGl0bGU+TW9uaXRvcmluZyB0aHJlYXRlbmVkIHNwZWNpZXMgYW5kIGVjb2xv
Z2ljYWwgY29tbXVuaXRpZXM8L3NlY29uZGFyeS10aXRsZT48L3RpdGxlcz48cGFnZXM+NDMtNTU8
L3BhZ2VzPjxkYXRlcz48eWVhcj4yMDE4PC95ZWFyPjwvZGF0ZXM+PHB1Yi1sb2NhdGlvbj5DbGF5
dG9uPC9wdWItbG9jYXRpb24+PHB1Ymxpc2hlcj5DU0lSTyBQdWJsaXNoaW5nPC9wdWJsaXNoZXI+
PHVybHM+PC91cmxzPjwvcmVjb3JkPjwvQ2l0ZT48L0VuZE5vdGU+
</w:fldData>
        </w:fldChar>
      </w:r>
      <w:r w:rsidR="00446D44">
        <w:instrText xml:space="preserve"> ADDIN EN.CITE.DATA </w:instrText>
      </w:r>
      <w:r w:rsidR="00446D44">
        <w:fldChar w:fldCharType="end"/>
      </w:r>
      <w:r w:rsidR="00446D44">
        <w:fldChar w:fldCharType="separate"/>
      </w:r>
      <w:r w:rsidR="00446D44">
        <w:rPr>
          <w:noProof/>
        </w:rPr>
        <w:t>(</w:t>
      </w:r>
      <w:hyperlink w:anchor="_ENREF_4" w:tooltip="Garnett, 2018 #4816" w:history="1">
        <w:r w:rsidR="00B9611D">
          <w:rPr>
            <w:noProof/>
          </w:rPr>
          <w:t>Garnett and Geyle 2018</w:t>
        </w:r>
      </w:hyperlink>
      <w:r w:rsidR="00446D44">
        <w:rPr>
          <w:noProof/>
        </w:rPr>
        <w:t xml:space="preserve">; </w:t>
      </w:r>
      <w:hyperlink w:anchor="_ENREF_7" w:tooltip="Legge, 2018 #4397" w:history="1">
        <w:r w:rsidR="00B9611D">
          <w:rPr>
            <w:noProof/>
          </w:rPr>
          <w:t>Legge</w:t>
        </w:r>
        <w:r w:rsidR="00B9611D" w:rsidRPr="00D13662">
          <w:rPr>
            <w:i/>
            <w:noProof/>
          </w:rPr>
          <w:t xml:space="preserve"> et al.</w:t>
        </w:r>
        <w:r w:rsidR="00B9611D">
          <w:rPr>
            <w:noProof/>
          </w:rPr>
          <w:t xml:space="preserve"> 2018</w:t>
        </w:r>
      </w:hyperlink>
      <w:r w:rsidR="00446D44">
        <w:rPr>
          <w:noProof/>
        </w:rPr>
        <w:t xml:space="preserve">; </w:t>
      </w:r>
      <w:hyperlink w:anchor="_ENREF_9" w:tooltip="Woinarski, 2018 #3669" w:history="1">
        <w:r w:rsidR="00B9611D">
          <w:rPr>
            <w:noProof/>
          </w:rPr>
          <w:t>Woinarski 2018</w:t>
        </w:r>
      </w:hyperlink>
      <w:r w:rsidR="00446D44">
        <w:rPr>
          <w:noProof/>
        </w:rPr>
        <w:t>)</w:t>
      </w:r>
      <w:r w:rsidR="00446D44">
        <w:fldChar w:fldCharType="end"/>
      </w:r>
      <w:r w:rsidR="00B3044C">
        <w:t>;</w:t>
      </w:r>
    </w:p>
    <w:p w14:paraId="3FF19284" w14:textId="7FA17D59" w:rsidR="00B3044C" w:rsidRDefault="00D13662" w:rsidP="00D13662">
      <w:pPr>
        <w:pStyle w:val="ListParagraph"/>
        <w:numPr>
          <w:ilvl w:val="0"/>
          <w:numId w:val="12"/>
        </w:numPr>
        <w:spacing w:after="0" w:line="276" w:lineRule="auto"/>
        <w:ind w:left="1208" w:hanging="357"/>
      </w:pPr>
      <w:r>
        <w:t>O</w:t>
      </w:r>
      <w:r w:rsidR="00B3044C">
        <w:t>utcomes arising from management investment were routinely and appropriately measured (e.g.</w:t>
      </w:r>
      <w:r w:rsidR="00B9611D">
        <w:t>,</w:t>
      </w:r>
      <w:r w:rsidR="00B3044C">
        <w:t xml:space="preserve"> as a consequence of a pest-baiting program, the local population size of species </w:t>
      </w:r>
      <w:r w:rsidR="00B3044C" w:rsidRPr="00D13662">
        <w:rPr>
          <w:i/>
        </w:rPr>
        <w:t>X</w:t>
      </w:r>
      <w:r w:rsidR="00B3044C">
        <w:t xml:space="preserve"> increased from </w:t>
      </w:r>
      <w:r w:rsidR="00B3044C" w:rsidRPr="00D13662">
        <w:rPr>
          <w:i/>
        </w:rPr>
        <w:t>a</w:t>
      </w:r>
      <w:r w:rsidR="00B3044C">
        <w:t xml:space="preserve"> to </w:t>
      </w:r>
      <w:r w:rsidR="00B3044C" w:rsidRPr="00D13662">
        <w:rPr>
          <w:i/>
        </w:rPr>
        <w:t>b</w:t>
      </w:r>
      <w:r w:rsidR="00B3044C">
        <w:t>);</w:t>
      </w:r>
    </w:p>
    <w:p w14:paraId="6EEA1207" w14:textId="0BBC1CDA" w:rsidR="00B3044C" w:rsidRDefault="00D13662" w:rsidP="00D13662">
      <w:pPr>
        <w:pStyle w:val="ListParagraph"/>
        <w:numPr>
          <w:ilvl w:val="0"/>
          <w:numId w:val="12"/>
        </w:numPr>
        <w:spacing w:after="0" w:line="276" w:lineRule="auto"/>
        <w:ind w:left="1208" w:hanging="357"/>
      </w:pPr>
      <w:r>
        <w:t>The</w:t>
      </w:r>
      <w:r w:rsidR="00B3044C">
        <w:t xml:space="preserve"> responses of species to threat intensity and management inputs were well understood, such that even if outcomes were not measured, there would be re</w:t>
      </w:r>
      <w:r w:rsidR="000E758F">
        <w:t xml:space="preserve">asonable grounds for predicting </w:t>
      </w:r>
      <w:r w:rsidR="00B3044C">
        <w:t>responses</w:t>
      </w:r>
      <w:r w:rsidR="00D27671">
        <w:t xml:space="preserve"> to any program that may ameliorate the impacts of a putative threat.</w:t>
      </w:r>
    </w:p>
    <w:p w14:paraId="096FF862" w14:textId="77777777" w:rsidR="00052B01" w:rsidRDefault="00052B01" w:rsidP="00052B01">
      <w:pPr>
        <w:spacing w:after="0" w:line="276" w:lineRule="auto"/>
      </w:pPr>
    </w:p>
    <w:p w14:paraId="70F055FA" w14:textId="30318FDC" w:rsidR="00B9611D" w:rsidRDefault="00B9611D" w:rsidP="00052B01">
      <w:pPr>
        <w:spacing w:after="0" w:line="276" w:lineRule="auto"/>
      </w:pPr>
      <w:r>
        <w:t>Given the generally limited primary information available on species’ population size and trends, inference on these parameters c</w:t>
      </w:r>
      <w:r w:rsidR="004D2B42">
        <w:t xml:space="preserve">an be </w:t>
      </w:r>
      <w:r w:rsidR="00A62F8D">
        <w:t xml:space="preserve">based </w:t>
      </w:r>
      <w:r w:rsidR="004D2B42">
        <w:t>indirectly from i</w:t>
      </w:r>
      <w:r>
        <w:t xml:space="preserve">nformation </w:t>
      </w:r>
      <w:r w:rsidR="009E5D09">
        <w:t xml:space="preserve">(of varying quality) </w:t>
      </w:r>
      <w:r>
        <w:t>on threats and their relative impacts and extent, on the effecti</w:t>
      </w:r>
      <w:r w:rsidR="004D2B42">
        <w:t>ve</w:t>
      </w:r>
      <w:r>
        <w:t>ness of management directed towards ameliorating those threats and on the extent to which such management is implemented</w:t>
      </w:r>
      <w:r w:rsidR="009F1FF8">
        <w:t xml:space="preserve">. For example, </w:t>
      </w:r>
      <w:r>
        <w:t xml:space="preserve">if a </w:t>
      </w:r>
      <w:r w:rsidR="00C305F5">
        <w:t xml:space="preserve">particular </w:t>
      </w:r>
      <w:r>
        <w:t xml:space="preserve">threat is considered </w:t>
      </w:r>
      <w:r w:rsidR="009F1FF8">
        <w:t xml:space="preserve">primarily </w:t>
      </w:r>
      <w:r>
        <w:t xml:space="preserve">responsible </w:t>
      </w:r>
      <w:r w:rsidR="009F1FF8">
        <w:t xml:space="preserve">for a species’ decline, then the effective management of that threat across the majority of a species’ range can be </w:t>
      </w:r>
      <w:r w:rsidR="000E758F">
        <w:t>expect</w:t>
      </w:r>
      <w:r w:rsidR="009F1FF8">
        <w:t xml:space="preserve">ed to lead to </w:t>
      </w:r>
      <w:r w:rsidR="009E5D09">
        <w:t xml:space="preserve">some improvement in </w:t>
      </w:r>
      <w:r w:rsidR="009F1FF8">
        <w:t xml:space="preserve">population </w:t>
      </w:r>
      <w:r w:rsidR="009E5D09">
        <w:t>size or trajectory</w:t>
      </w:r>
      <w:r w:rsidR="009F1FF8">
        <w:t>.</w:t>
      </w:r>
    </w:p>
    <w:p w14:paraId="27986C05" w14:textId="77777777" w:rsidR="00052B01" w:rsidRDefault="00052B01" w:rsidP="00052B01">
      <w:pPr>
        <w:spacing w:after="0" w:line="276" w:lineRule="auto"/>
      </w:pPr>
    </w:p>
    <w:p w14:paraId="11ECD475" w14:textId="163346CE" w:rsidR="00B3044C" w:rsidRDefault="009F1FF8" w:rsidP="00052B01">
      <w:pPr>
        <w:spacing w:after="0" w:line="276" w:lineRule="auto"/>
      </w:pPr>
      <w:r>
        <w:t>T</w:t>
      </w:r>
      <w:r w:rsidR="00D27671">
        <w:t>rajector</w:t>
      </w:r>
      <w:r w:rsidR="003A1636">
        <w:t>y assessments</w:t>
      </w:r>
      <w:r w:rsidR="00D27671">
        <w:t xml:space="preserve"> reported here </w:t>
      </w:r>
      <w:r w:rsidR="003A1636">
        <w:t>are</w:t>
      </w:r>
      <w:r w:rsidR="00D27671">
        <w:t xml:space="preserve"> grounded on available information</w:t>
      </w:r>
      <w:r>
        <w:t>,</w:t>
      </w:r>
      <w:r w:rsidR="00D27671">
        <w:t xml:space="preserve"> but then </w:t>
      </w:r>
      <w:r>
        <w:t>quantified with</w:t>
      </w:r>
      <w:r w:rsidR="003A1636">
        <w:t xml:space="preserve"> a </w:t>
      </w:r>
      <w:r w:rsidR="00D27671">
        <w:t>consistent expert elicitation</w:t>
      </w:r>
      <w:r w:rsidR="00E96187">
        <w:t xml:space="preserve"> process</w:t>
      </w:r>
      <w:r w:rsidR="005F72E1">
        <w:t>. This process follows a now well-established protocol</w:t>
      </w:r>
      <w:r w:rsidR="00B9611D">
        <w:t xml:space="preserve"> </w:t>
      </w:r>
      <w:r w:rsidR="00B9611D">
        <w:fldChar w:fldCharType="begin"/>
      </w:r>
      <w:r w:rsidR="00B9611D">
        <w:instrText xml:space="preserve"> ADDIN EN.CITE &lt;EndNote&gt;&lt;Cite&gt;&lt;Author&gt;McBride&lt;/Author&gt;&lt;Year&gt;2012&lt;/Year&gt;&lt;RecNum&gt;1873&lt;/RecNum&gt;&lt;DisplayText&gt;(McBride&lt;style face="italic"&gt; et al.&lt;/style&gt; 2012)&lt;/DisplayText&gt;&lt;record&gt;&lt;rec-number&gt;1873&lt;/rec-number&gt;&lt;foreign-keys&gt;&lt;key app="EN" db-id="vx2v0p9du0a0fqesasxpe5d000waeerwr5z5"&gt;1873&lt;/key&gt;&lt;/foreign-keys&gt;&lt;ref-type name="Journal Article"&gt;17&lt;/ref-type&gt;&lt;contributors&gt;&lt;authors&gt;&lt;author&gt;McBride, M.F.&lt;/author&gt;&lt;author&gt;Garnett, S.T.&lt;/author&gt;&lt;author&gt;Szabo, J.K.&lt;/author&gt;&lt;author&gt;Burbidge, A.H.&lt;/author&gt;&lt;author&gt;Butchart, S.H.M.&lt;/author&gt;&lt;author&gt;Christidis, L.&lt;/author&gt;&lt;author&gt;Dutson, G.&lt;/author&gt;&lt;author&gt;Ford, H.A.&lt;/author&gt;&lt;author&gt;Loyn, R.H.&lt;/author&gt;&lt;author&gt;Watson, D.M.&lt;/author&gt;&lt;/authors&gt;&lt;/contributors&gt;&lt;titles&gt;&lt;title&gt;Structured elicitation of expert judgments for threatened species assessment: a case study on a continental scale using email&lt;/title&gt;&lt;secondary-title&gt;Methods in Ecology and Evolution&lt;/secondary-title&gt;&lt;/titles&gt;&lt;periodical&gt;&lt;full-title&gt;Methods in Ecology and Evolution&lt;/full-title&gt;&lt;/periodical&gt;&lt;pages&gt;906-920&lt;/pages&gt;&lt;volume&gt;3&lt;/volume&gt;&lt;number&gt;5&lt;/number&gt;&lt;dates&gt;&lt;year&gt;2012&lt;/year&gt;&lt;/dates&gt;&lt;isbn&gt;2041-210X&lt;/isbn&gt;&lt;urls&gt;&lt;/urls&gt;&lt;/record&gt;&lt;/Cite&gt;&lt;/EndNote&gt;</w:instrText>
      </w:r>
      <w:r w:rsidR="00B9611D">
        <w:fldChar w:fldCharType="separate"/>
      </w:r>
      <w:r w:rsidR="00B9611D">
        <w:rPr>
          <w:noProof/>
        </w:rPr>
        <w:t>(</w:t>
      </w:r>
      <w:hyperlink w:anchor="_ENREF_8" w:tooltip="McBride, 2012 #1873" w:history="1">
        <w:r w:rsidR="00B9611D">
          <w:rPr>
            <w:noProof/>
          </w:rPr>
          <w:t>McBride</w:t>
        </w:r>
        <w:r w:rsidR="00B9611D" w:rsidRPr="00035247">
          <w:rPr>
            <w:i/>
            <w:iCs/>
            <w:noProof/>
          </w:rPr>
          <w:t xml:space="preserve"> et al.</w:t>
        </w:r>
        <w:r w:rsidR="00B9611D">
          <w:rPr>
            <w:noProof/>
          </w:rPr>
          <w:t xml:space="preserve"> 2012</w:t>
        </w:r>
      </w:hyperlink>
      <w:r w:rsidR="00B9611D">
        <w:rPr>
          <w:noProof/>
        </w:rPr>
        <w:t>)</w:t>
      </w:r>
      <w:r w:rsidR="00B9611D">
        <w:fldChar w:fldCharType="end"/>
      </w:r>
      <w:r w:rsidR="005F72E1">
        <w:t>, whereby a group of individuals use the same information set (in this case the final version of the scorecard</w:t>
      </w:r>
      <w:r w:rsidR="00A62F8D">
        <w:t>, and, where relevant, supplemented by their own knowledge</w:t>
      </w:r>
      <w:r w:rsidR="005F72E1">
        <w:t>) to provide</w:t>
      </w:r>
      <w:r w:rsidR="00426E9E">
        <w:t>,</w:t>
      </w:r>
      <w:r w:rsidR="00426E9E" w:rsidRPr="00426E9E">
        <w:t xml:space="preserve"> </w:t>
      </w:r>
      <w:r w:rsidR="00426E9E">
        <w:t>individually and independently,</w:t>
      </w:r>
      <w:r w:rsidR="005F72E1">
        <w:t xml:space="preserve"> their best estimate of population size of a species at time X, the upper and lower bounds of that estimate, and their confidence in the actual population size being within those bounds</w:t>
      </w:r>
      <w:r w:rsidR="00A62F8D">
        <w:t xml:space="preserve"> (see Methods section below for further details)</w:t>
      </w:r>
      <w:r w:rsidR="005F72E1">
        <w:t xml:space="preserve">. </w:t>
      </w:r>
    </w:p>
    <w:p w14:paraId="1D74B9EF" w14:textId="77777777" w:rsidR="00052B01" w:rsidRDefault="00052B01" w:rsidP="00052B01">
      <w:pPr>
        <w:spacing w:after="0" w:line="276" w:lineRule="auto"/>
      </w:pPr>
    </w:p>
    <w:p w14:paraId="70F16DB2" w14:textId="77777777" w:rsidR="00471EAC" w:rsidRDefault="5D360959" w:rsidP="5D360959">
      <w:pPr>
        <w:spacing w:after="0" w:line="276" w:lineRule="auto"/>
      </w:pPr>
      <w:r w:rsidRPr="00BB502A">
        <w:t xml:space="preserve">Species’ population trajectories have changed inconsistently over time, rendering it somewhat arbitrary to define a benchmark or baseline against which to measure trajectory change </w:t>
      </w:r>
      <w:r w:rsidR="00C305F5">
        <w:t xml:space="preserve">subsequent to (and at least partly due to) </w:t>
      </w:r>
      <w:r w:rsidRPr="00BB502A">
        <w:t xml:space="preserve">the 2015 </w:t>
      </w:r>
      <w:r w:rsidRPr="00BB502A">
        <w:rPr>
          <w:i/>
          <w:iCs/>
        </w:rPr>
        <w:t>Threatened Species Strategy</w:t>
      </w:r>
      <w:r w:rsidRPr="00BB502A">
        <w:t>. For example, over at least 180 years following European settlement</w:t>
      </w:r>
      <w:r w:rsidR="00CD54CB" w:rsidRPr="00BB502A">
        <w:t>,</w:t>
      </w:r>
      <w:r w:rsidRPr="00BB502A">
        <w:t xml:space="preserve"> the population of the </w:t>
      </w:r>
      <w:r w:rsidR="00C90B0A">
        <w:t>G</w:t>
      </w:r>
      <w:r w:rsidRPr="00BB502A">
        <w:t xml:space="preserve">olden </w:t>
      </w:r>
      <w:r w:rsidR="00C90B0A">
        <w:t>B</w:t>
      </w:r>
      <w:r w:rsidRPr="00BB502A">
        <w:t xml:space="preserve">andicoot </w:t>
      </w:r>
      <w:r w:rsidRPr="00BB502A">
        <w:rPr>
          <w:i/>
          <w:iCs/>
        </w:rPr>
        <w:t>Isoodon auratus</w:t>
      </w:r>
      <w:r w:rsidRPr="00BB502A">
        <w:t xml:space="preserve"> declined continuously such that it disappeared from almost all of its formerly extensive near-continental range. However, this decline may have stabilised and there have been at least some local increases over the last 10-20 years as a consequence of translocations. To compare trajectories consistently across species, we set the period 2005-15 as the trend baseline. </w:t>
      </w:r>
      <w:r w:rsidRPr="00BB502A">
        <w:rPr>
          <w:lang w:val="en-US"/>
        </w:rPr>
        <w:t xml:space="preserve">Elicitations were used to estimate species’ population size (the number of mature individuals) in 2005 and 2015 (i.e. at the commencement of the Strategy), and then </w:t>
      </w:r>
      <w:r w:rsidR="003D1F64" w:rsidRPr="00BB502A">
        <w:rPr>
          <w:lang w:val="en-US"/>
        </w:rPr>
        <w:t xml:space="preserve">to estimate post-2015 population size </w:t>
      </w:r>
      <w:r w:rsidRPr="00BB502A">
        <w:rPr>
          <w:lang w:val="en-US"/>
        </w:rPr>
        <w:t>under four</w:t>
      </w:r>
      <w:r w:rsidR="00D13662" w:rsidRPr="00BB502A">
        <w:rPr>
          <w:lang w:val="en-US"/>
        </w:rPr>
        <w:t xml:space="preserve"> different management scenarios (i) n</w:t>
      </w:r>
      <w:r w:rsidR="009E2151" w:rsidRPr="00BB502A">
        <w:rPr>
          <w:lang w:val="en-US"/>
        </w:rPr>
        <w:t>o management;</w:t>
      </w:r>
      <w:r w:rsidR="00D13662" w:rsidRPr="00BB502A">
        <w:rPr>
          <w:lang w:val="en-US"/>
        </w:rPr>
        <w:t xml:space="preserve"> (ii) ‘b</w:t>
      </w:r>
      <w:r w:rsidR="006F0D41" w:rsidRPr="00BB502A">
        <w:rPr>
          <w:lang w:val="en-US"/>
        </w:rPr>
        <w:t xml:space="preserve">usiness-as-usual’ management (i.e. </w:t>
      </w:r>
      <w:r w:rsidR="00C305F5">
        <w:rPr>
          <w:lang w:val="en-US"/>
        </w:rPr>
        <w:t xml:space="preserve">continuation of </w:t>
      </w:r>
      <w:r w:rsidR="00FE7648" w:rsidRPr="00BB502A">
        <w:rPr>
          <w:lang w:val="en-US"/>
        </w:rPr>
        <w:t>pre-2015 management</w:t>
      </w:r>
      <w:r w:rsidR="00C305F5">
        <w:rPr>
          <w:lang w:val="en-US"/>
        </w:rPr>
        <w:t xml:space="preserve">); (iii) as for (ii) but </w:t>
      </w:r>
      <w:r w:rsidR="006F0D41" w:rsidRPr="00BB502A">
        <w:rPr>
          <w:lang w:val="en-US"/>
        </w:rPr>
        <w:t xml:space="preserve">augmented by the additional contributions enacted through </w:t>
      </w:r>
      <w:r w:rsidR="00E222ED" w:rsidRPr="00BB502A">
        <w:rPr>
          <w:lang w:val="en-US"/>
        </w:rPr>
        <w:t>Commonwealth government support</w:t>
      </w:r>
      <w:r w:rsidR="00FE7648" w:rsidRPr="00BB502A">
        <w:rPr>
          <w:lang w:val="en-US"/>
        </w:rPr>
        <w:t xml:space="preserve"> during </w:t>
      </w:r>
      <w:r w:rsidR="00FE7648" w:rsidRPr="000839AD">
        <w:rPr>
          <w:lang w:val="en-US"/>
        </w:rPr>
        <w:t>2015-18</w:t>
      </w:r>
      <w:r w:rsidR="009E2151" w:rsidRPr="000839AD">
        <w:rPr>
          <w:lang w:val="en-US"/>
        </w:rPr>
        <w:t>;</w:t>
      </w:r>
      <w:r w:rsidR="006F0D41" w:rsidRPr="000839AD">
        <w:rPr>
          <w:lang w:val="en-US"/>
        </w:rPr>
        <w:t xml:space="preserve"> and </w:t>
      </w:r>
      <w:r w:rsidR="00D13662" w:rsidRPr="000839AD">
        <w:rPr>
          <w:lang w:val="en-US"/>
        </w:rPr>
        <w:t>(i</w:t>
      </w:r>
      <w:r w:rsidR="00C305F5" w:rsidRPr="000839AD">
        <w:rPr>
          <w:lang w:val="en-US"/>
        </w:rPr>
        <w:t>v</w:t>
      </w:r>
      <w:r w:rsidR="00D13662" w:rsidRPr="000839AD">
        <w:rPr>
          <w:lang w:val="en-US"/>
        </w:rPr>
        <w:t>) best-possible management</w:t>
      </w:r>
      <w:r w:rsidR="003D1F64" w:rsidRPr="000839AD">
        <w:rPr>
          <w:lang w:val="en-US"/>
        </w:rPr>
        <w:t>,</w:t>
      </w:r>
      <w:r w:rsidR="00D13662" w:rsidRPr="000839AD">
        <w:rPr>
          <w:lang w:val="en-US"/>
        </w:rPr>
        <w:t xml:space="preserve"> </w:t>
      </w:r>
      <w:r w:rsidRPr="000839AD">
        <w:rPr>
          <w:lang w:val="en-US"/>
        </w:rPr>
        <w:t>for 2018, 2025, 2035 and 2045. Hence, these estimates incorporate some assessment of the Strategy’s actual achieved impact (2015-18) as well as its exp</w:t>
      </w:r>
      <w:r w:rsidRPr="00BB502A">
        <w:rPr>
          <w:lang w:val="en-US"/>
        </w:rPr>
        <w:t xml:space="preserve">ected impact into the future (2015-25, 2015-35, 2015-45). These timeframes are used on the basis that the status and population trajectory of many threatened species are deeply etched and it may be unrealistic to expect change in the complex threat environment of a species over the 3-year period of the Strategy to date. However, changes made in 2015-18 (such as the establishment of a predator-exclosure fence, a translocation, or habitat restoration) may have a beneficial legacy that is realised and amplified over time, and extending the forecast into the future recognises that the </w:t>
      </w:r>
      <w:r w:rsidRPr="00BB502A">
        <w:t>Strategy is seeking to make a long-lasting contribution to the recovery of Australia’s threatened species.</w:t>
      </w:r>
      <w:r w:rsidR="00C305F5">
        <w:t xml:space="preserve"> </w:t>
      </w:r>
    </w:p>
    <w:p w14:paraId="1A3E265D" w14:textId="77777777" w:rsidR="00471EAC" w:rsidRDefault="00471EAC" w:rsidP="5D360959">
      <w:pPr>
        <w:spacing w:after="0" w:line="276" w:lineRule="auto"/>
      </w:pPr>
    </w:p>
    <w:p w14:paraId="5555A0E2" w14:textId="6DADA080" w:rsidR="000E758F" w:rsidRDefault="00C305F5" w:rsidP="5D360959">
      <w:pPr>
        <w:spacing w:after="0" w:line="276" w:lineRule="auto"/>
        <w:rPr>
          <w:lang w:val="en-US"/>
        </w:rPr>
      </w:pPr>
      <w:r>
        <w:t xml:space="preserve">Note that although scenario (iv) </w:t>
      </w:r>
      <w:r w:rsidR="00471EAC">
        <w:t>was incorporated in the elicitation process, we do not explicitly document elicitation results relating to that scenario in this report. However, information underpinning that scenario was used to indicate additional management actions that could further improve the recovery of species.</w:t>
      </w:r>
    </w:p>
    <w:p w14:paraId="00E7B326" w14:textId="77777777" w:rsidR="000E758F" w:rsidRDefault="000E758F" w:rsidP="00052B01">
      <w:pPr>
        <w:spacing w:after="0" w:line="276" w:lineRule="auto"/>
        <w:rPr>
          <w:lang w:val="en-US"/>
        </w:rPr>
      </w:pPr>
    </w:p>
    <w:p w14:paraId="035067C1" w14:textId="1EF01A39" w:rsidR="0031569F" w:rsidRDefault="0031569F" w:rsidP="00B47D89">
      <w:pPr>
        <w:spacing w:after="0" w:line="276" w:lineRule="auto"/>
      </w:pPr>
      <w:r>
        <w:lastRenderedPageBreak/>
        <w:t xml:space="preserve">The comparison made explicitly to evaluate performance against the targets in the </w:t>
      </w:r>
      <w:r>
        <w:rPr>
          <w:i/>
        </w:rPr>
        <w:t>Threatened Species Strategy</w:t>
      </w:r>
      <w:r>
        <w:t xml:space="preserve"> </w:t>
      </w:r>
      <w:r w:rsidR="00B47D89">
        <w:t>is: h</w:t>
      </w:r>
      <w:r w:rsidR="681BF150">
        <w:t xml:space="preserve">as the estimated population trend for a species over the period 2015-18 </w:t>
      </w:r>
      <w:r w:rsidR="00471EAC">
        <w:t xml:space="preserve">(i.e. under management scenario 3) </w:t>
      </w:r>
      <w:r w:rsidR="681BF150">
        <w:t>improved relative to the trend in the period 2005-15? Note that ‘improvement’ does not necessarily mean that the species is showing an overall population increase over the period 2015-18: for example, improvement could be that the species is still declining, but less steeply.</w:t>
      </w:r>
    </w:p>
    <w:p w14:paraId="220DCF8E" w14:textId="77777777" w:rsidR="00052B01" w:rsidRDefault="00052B01" w:rsidP="00052B01">
      <w:pPr>
        <w:spacing w:after="0" w:line="276" w:lineRule="auto"/>
      </w:pPr>
    </w:p>
    <w:p w14:paraId="527AE6C6" w14:textId="128EB53C" w:rsidR="008F4A2F" w:rsidRDefault="5D360959" w:rsidP="00052B01">
      <w:pPr>
        <w:spacing w:after="0" w:line="276" w:lineRule="auto"/>
      </w:pPr>
      <w:r>
        <w:t xml:space="preserve">For every species, at least </w:t>
      </w:r>
      <w:r w:rsidRPr="00612BFE">
        <w:t>six</w:t>
      </w:r>
      <w:r>
        <w:t xml:space="preserve"> experts contributed to the elicitation, with all elicitations conducted via email. To help provide consistency across species, a set of s</w:t>
      </w:r>
      <w:r w:rsidR="00612BFE">
        <w:t>ix</w:t>
      </w:r>
      <w:r>
        <w:t xml:space="preserve"> experts provided elicitations for all 2</w:t>
      </w:r>
      <w:r w:rsidR="004B0617">
        <w:t>2</w:t>
      </w:r>
      <w:r>
        <w:t xml:space="preserve"> priority birds and a set of </w:t>
      </w:r>
      <w:r w:rsidR="00612BFE">
        <w:t>five</w:t>
      </w:r>
      <w:r>
        <w:t xml:space="preserve"> experts provided elicitations for </w:t>
      </w:r>
      <w:r w:rsidR="005931D0">
        <w:t xml:space="preserve">all </w:t>
      </w:r>
      <w:r w:rsidR="00471EAC">
        <w:t>20</w:t>
      </w:r>
      <w:r w:rsidR="0099368E">
        <w:t xml:space="preserve"> priority </w:t>
      </w:r>
      <w:r>
        <w:t xml:space="preserve">mammals (with </w:t>
      </w:r>
      <w:r w:rsidR="00612BFE">
        <w:t>five</w:t>
      </w:r>
      <w:r>
        <w:t xml:space="preserve"> experts participating in all </w:t>
      </w:r>
      <w:r w:rsidR="004B0617">
        <w:t>4</w:t>
      </w:r>
      <w:r w:rsidR="00471EAC">
        <w:t>2</w:t>
      </w:r>
      <w:r w:rsidR="004B0617">
        <w:t xml:space="preserve"> </w:t>
      </w:r>
      <w:r>
        <w:t>elicitations). These were then supplemented by a variable number of experts familiar with individual species.</w:t>
      </w:r>
    </w:p>
    <w:p w14:paraId="06E04A3D" w14:textId="77777777" w:rsidR="00052B01" w:rsidRDefault="00052B01" w:rsidP="00052B01">
      <w:pPr>
        <w:spacing w:after="0" w:line="276" w:lineRule="auto"/>
      </w:pPr>
    </w:p>
    <w:p w14:paraId="0CFE7882" w14:textId="03421B75" w:rsidR="00B9611D" w:rsidRDefault="009F1FF8" w:rsidP="00052B01">
      <w:pPr>
        <w:spacing w:after="0" w:line="276" w:lineRule="auto"/>
      </w:pPr>
      <w:r>
        <w:t xml:space="preserve">Given the generally limited amount of robust population data available for most species, in the elicitations, many experts placed considerable uncertainty </w:t>
      </w:r>
      <w:r w:rsidR="00471EAC">
        <w:t>around</w:t>
      </w:r>
      <w:r>
        <w:t xml:space="preserve"> their estimates of population size historically (i.e. in 2005 and 2015), currently (in 2018) and projected in the future. </w:t>
      </w:r>
      <w:r w:rsidR="00612BFE">
        <w:t xml:space="preserve">Hence, there are broad confidence limits </w:t>
      </w:r>
      <w:r>
        <w:t>around population estimates</w:t>
      </w:r>
      <w:r w:rsidR="002359BB">
        <w:t>.</w:t>
      </w:r>
      <w:r w:rsidR="00612BFE">
        <w:t xml:space="preserve"> This uncertainty is manifest in the overlapping confidence bounds for different scenarios displayed </w:t>
      </w:r>
      <w:r w:rsidR="006A1B77">
        <w:t xml:space="preserve">in </w:t>
      </w:r>
      <w:r w:rsidR="00612BFE">
        <w:t>the elicitation results for many species.</w:t>
      </w:r>
    </w:p>
    <w:p w14:paraId="658CBCDB" w14:textId="77777777" w:rsidR="00052B01" w:rsidRDefault="00052B01" w:rsidP="00052B01">
      <w:pPr>
        <w:spacing w:after="0" w:line="276" w:lineRule="auto"/>
      </w:pPr>
    </w:p>
    <w:p w14:paraId="063D7326" w14:textId="1FF247A8" w:rsidR="00F407AF" w:rsidRDefault="00BD297C" w:rsidP="00BD297C">
      <w:pPr>
        <w:spacing w:after="0" w:line="276" w:lineRule="auto"/>
      </w:pPr>
      <w:r>
        <w:t>T</w:t>
      </w:r>
      <w:r w:rsidR="00951C98">
        <w:t xml:space="preserve">he primary focus of this project and report is on assessment of the priority species’ population trajectories and the extent to which management may have </w:t>
      </w:r>
      <w:r w:rsidR="009E2151">
        <w:t>contributed to an</w:t>
      </w:r>
      <w:r w:rsidR="00951C98">
        <w:t xml:space="preserve"> improvement in those trajectories relative to various counterfactual scenarios. However, effective management needs to be based on evidence, and the scorecards also report on the extent to which knowledge of the species, and of its threats and management capability</w:t>
      </w:r>
      <w:r w:rsidR="009E2151">
        <w:t>,</w:t>
      </w:r>
      <w:r w:rsidR="00951C98">
        <w:t xml:space="preserve"> ha</w:t>
      </w:r>
      <w:r w:rsidR="009E2151">
        <w:t>s</w:t>
      </w:r>
      <w:r w:rsidR="00951C98">
        <w:t xml:space="preserve"> improved, with this assessment following the approach documented by </w:t>
      </w:r>
      <w:r w:rsidR="00B9611D">
        <w:fldChar w:fldCharType="begin"/>
      </w:r>
      <w:r w:rsidR="00B9611D">
        <w:instrText xml:space="preserve"> ADDIN EN.CITE &lt;EndNote&gt;&lt;Cite AuthorYear="1"&gt;&lt;Author&gt;Garnett&lt;/Author&gt;&lt;Year&gt;2018&lt;/Year&gt;&lt;RecNum&gt;5185&lt;/RecNum&gt;&lt;DisplayText&gt;Garnett&lt;style face="italic"&gt; et al.&lt;/style&gt; (2018)&lt;/DisplayText&gt;&lt;record&gt;&lt;rec-number&gt;5185&lt;/rec-number&gt;&lt;foreign-keys&gt;&lt;key app="EN" db-id="vx2v0p9du0a0fqesasxpe5d000waeerwr5z5"&gt;5185&lt;/key&gt;&lt;/foreign-keys&gt;&lt;ref-type name="Journal Article"&gt;17&lt;/ref-type&gt;&lt;contributors&gt;&lt;authors&gt;&lt;author&gt;Garnett, S.T.&lt;/author&gt;&lt;author&gt;Butchart, S.H.M.&lt;/author&gt;&lt;author&gt;Baker, G.B.&lt;/author&gt;&lt;author&gt;Bayraktarov, E.&lt;/author&gt;&lt;author&gt;Buchanan, K.&lt;/author&gt;&lt;author&gt;Burbidge, A.A.&lt;/author&gt;&lt;author&gt;Chauvenet, A.L.M.&lt;/author&gt;&lt;author&gt;Christidis, L.&lt;/author&gt;&lt;author&gt;Ehmke, G.&lt;/author&gt;&lt;author&gt;Grace, M.&lt;/author&gt;&lt;author&gt;Hoccom, D.G.&lt;/author&gt;&lt;author&gt;Legge, S.M.&lt;/author&gt;&lt;author&gt;Leiper, I.&lt;/author&gt;&lt;author&gt;Lindenmayer, D.B.&lt;/author&gt;&lt;author&gt;Loyn, R.H.&lt;/author&gt;&lt;author&gt;Maron, M.&lt;/author&gt;&lt;author&gt;McDonald, P.&lt;/author&gt;&lt;author&gt;Menkhorst, P.&lt;/author&gt;&lt;author&gt;Possingham, H.P.&lt;/author&gt;&lt;author&gt;Radford, J.&lt;/author&gt;&lt;author&gt;Reside, A.&lt;/author&gt;&lt;author&gt;Watson, D.M.&lt;/author&gt;&lt;author&gt;Watson, J.E.M.&lt;/author&gt;&lt;author&gt;Wintle, B.&lt;/author&gt;&lt;author&gt;Woinarski, J.C.Z.&lt;/author&gt;&lt;author&gt;Geyle, H.M.&lt;/author&gt;&lt;/authors&gt;&lt;/contributors&gt;&lt;titles&gt;&lt;title&gt;Metrics of progress in the understanding and management of threats to Australian birds&lt;/title&gt;&lt;secondary-title&gt;Conservation Biology&lt;/secondary-title&gt;&lt;/titles&gt;&lt;periodical&gt;&lt;full-title&gt;Conservation Biology&lt;/full-title&gt;&lt;/periodical&gt;&lt;dates&gt;&lt;year&gt;2018&lt;/year&gt;&lt;/dates&gt;&lt;urls&gt;&lt;/urls&gt;&lt;/record&gt;&lt;/Cite&gt;&lt;/EndNote&gt;</w:instrText>
      </w:r>
      <w:r w:rsidR="00B9611D">
        <w:fldChar w:fldCharType="separate"/>
      </w:r>
      <w:hyperlink w:anchor="_ENREF_3" w:tooltip="Garnett, 2018 #5185" w:history="1">
        <w:r w:rsidR="00B9611D">
          <w:rPr>
            <w:noProof/>
          </w:rPr>
          <w:t>Garnett</w:t>
        </w:r>
        <w:r w:rsidR="00B9611D" w:rsidRPr="55E97097">
          <w:rPr>
            <w:i/>
            <w:iCs/>
            <w:noProof/>
          </w:rPr>
          <w:t xml:space="preserve"> et al.</w:t>
        </w:r>
        <w:r w:rsidR="00B9611D">
          <w:rPr>
            <w:noProof/>
          </w:rPr>
          <w:t xml:space="preserve"> (2018</w:t>
        </w:r>
      </w:hyperlink>
      <w:r w:rsidR="00B9611D">
        <w:rPr>
          <w:noProof/>
        </w:rPr>
        <w:t>)</w:t>
      </w:r>
      <w:r w:rsidR="00B9611D">
        <w:fldChar w:fldCharType="end"/>
      </w:r>
      <w:r w:rsidR="00612BFE">
        <w:t>. Information on progress in knowledge and manag</w:t>
      </w:r>
      <w:r w:rsidR="006A1B77">
        <w:t>em</w:t>
      </w:r>
      <w:r w:rsidR="00612BFE">
        <w:t>ent effectiveness is also summarised in this report</w:t>
      </w:r>
      <w:r>
        <w:t xml:space="preserve"> (see particularly Appendix </w:t>
      </w:r>
      <w:r w:rsidR="002D69A2">
        <w:t>B</w:t>
      </w:r>
      <w:r>
        <w:t>)</w:t>
      </w:r>
      <w:r w:rsidR="00612BFE">
        <w:t>.</w:t>
      </w:r>
    </w:p>
    <w:p w14:paraId="08B90241" w14:textId="77777777" w:rsidR="00BD297C" w:rsidRDefault="00BD297C" w:rsidP="00BD297C">
      <w:pPr>
        <w:spacing w:after="0" w:line="276" w:lineRule="auto"/>
      </w:pPr>
    </w:p>
    <w:p w14:paraId="51F27C07" w14:textId="7D72C38C" w:rsidR="00C538C8" w:rsidRDefault="00C538C8" w:rsidP="00BD297C">
      <w:pPr>
        <w:spacing w:after="0" w:line="276" w:lineRule="auto"/>
        <w:rPr>
          <w:rFonts w:ascii="Calibri" w:hAnsi="Calibri"/>
          <w:color w:val="000000"/>
          <w:shd w:val="clear" w:color="auto" w:fill="FFFFFF"/>
        </w:rPr>
      </w:pPr>
      <w:r>
        <w:rPr>
          <w:rFonts w:ascii="Calibri" w:hAnsi="Calibri"/>
          <w:color w:val="000000"/>
          <w:shd w:val="clear" w:color="auto" w:fill="FFFFFF"/>
        </w:rPr>
        <w:t>All assessments of trajectories and their changes relate to estimates of </w:t>
      </w:r>
      <w:r w:rsidRPr="551AC21E">
        <w:rPr>
          <w:rFonts w:ascii="Calibri" w:hAnsi="Calibri"/>
          <w:i/>
          <w:iCs/>
          <w:color w:val="000000"/>
          <w:shd w:val="clear" w:color="auto" w:fill="FFFFFF"/>
        </w:rPr>
        <w:t>total population size</w:t>
      </w:r>
      <w:r>
        <w:rPr>
          <w:rFonts w:ascii="Calibri" w:hAnsi="Calibri"/>
          <w:color w:val="000000"/>
          <w:shd w:val="clear" w:color="auto" w:fill="FFFFFF"/>
        </w:rPr>
        <w:t xml:space="preserve">. For a few species (such as </w:t>
      </w:r>
      <w:r w:rsidR="00C90B0A">
        <w:rPr>
          <w:rFonts w:ascii="Calibri" w:hAnsi="Calibri"/>
          <w:color w:val="000000"/>
          <w:shd w:val="clear" w:color="auto" w:fill="FFFFFF"/>
        </w:rPr>
        <w:t>R</w:t>
      </w:r>
      <w:r>
        <w:rPr>
          <w:rFonts w:ascii="Calibri" w:hAnsi="Calibri"/>
          <w:color w:val="000000"/>
          <w:shd w:val="clear" w:color="auto" w:fill="FFFFFF"/>
        </w:rPr>
        <w:t xml:space="preserve">ed-tailed </w:t>
      </w:r>
      <w:r w:rsidR="00C90B0A">
        <w:rPr>
          <w:rFonts w:ascii="Calibri" w:hAnsi="Calibri"/>
          <w:color w:val="000000"/>
          <w:shd w:val="clear" w:color="auto" w:fill="FFFFFF"/>
        </w:rPr>
        <w:t>B</w:t>
      </w:r>
      <w:r>
        <w:rPr>
          <w:rFonts w:ascii="Calibri" w:hAnsi="Calibri"/>
          <w:color w:val="000000"/>
          <w:shd w:val="clear" w:color="auto" w:fill="FFFFFF"/>
        </w:rPr>
        <w:t xml:space="preserve">lack-cockatoo) other important life history parameters are available (e.g. variation among years in reproductive success), but we did not focus on these other parameters because they were not available across the set of all priority mammal and bird species. Furthermore, there are marked differences among species in the extent to which population size may respond to management, and their timescale for such responses. Long-lived species with low reproductive outputs (such as Norfolk </w:t>
      </w:r>
      <w:r w:rsidR="004B0617">
        <w:rPr>
          <w:rFonts w:ascii="Calibri" w:hAnsi="Calibri"/>
          <w:color w:val="000000"/>
          <w:shd w:val="clear" w:color="auto" w:fill="FFFFFF"/>
        </w:rPr>
        <w:t>I</w:t>
      </w:r>
      <w:r>
        <w:rPr>
          <w:rFonts w:ascii="Calibri" w:hAnsi="Calibri"/>
          <w:color w:val="000000"/>
          <w:shd w:val="clear" w:color="auto" w:fill="FFFFFF"/>
        </w:rPr>
        <w:t xml:space="preserve">sland </w:t>
      </w:r>
      <w:r w:rsidR="00C90B0A">
        <w:rPr>
          <w:rFonts w:ascii="Calibri" w:hAnsi="Calibri"/>
          <w:color w:val="000000"/>
          <w:shd w:val="clear" w:color="auto" w:fill="FFFFFF"/>
        </w:rPr>
        <w:t>B</w:t>
      </w:r>
      <w:r>
        <w:rPr>
          <w:rFonts w:ascii="Calibri" w:hAnsi="Calibri"/>
          <w:color w:val="000000"/>
          <w:shd w:val="clear" w:color="auto" w:fill="FFFFFF"/>
        </w:rPr>
        <w:t xml:space="preserve">oobook and </w:t>
      </w:r>
      <w:r w:rsidR="00C90B0A">
        <w:rPr>
          <w:rFonts w:ascii="Calibri" w:hAnsi="Calibri"/>
          <w:color w:val="000000"/>
          <w:shd w:val="clear" w:color="auto" w:fill="FFFFFF"/>
        </w:rPr>
        <w:t>R</w:t>
      </w:r>
      <w:r>
        <w:rPr>
          <w:rFonts w:ascii="Calibri" w:hAnsi="Calibri"/>
          <w:color w:val="000000"/>
          <w:shd w:val="clear" w:color="auto" w:fill="FFFFFF"/>
        </w:rPr>
        <w:t xml:space="preserve">ed-tailed </w:t>
      </w:r>
      <w:r w:rsidR="00C90B0A">
        <w:rPr>
          <w:rFonts w:ascii="Calibri" w:hAnsi="Calibri"/>
          <w:color w:val="000000"/>
          <w:shd w:val="clear" w:color="auto" w:fill="FFFFFF"/>
        </w:rPr>
        <w:t>B</w:t>
      </w:r>
      <w:r>
        <w:rPr>
          <w:rFonts w:ascii="Calibri" w:hAnsi="Calibri"/>
          <w:color w:val="000000"/>
          <w:shd w:val="clear" w:color="auto" w:fill="FFFFFF"/>
        </w:rPr>
        <w:t xml:space="preserve">lack-cockatoo) are unlikely to show marked change in population trajectories over a 3-year period, but such apparent stability may mask ongoing </w:t>
      </w:r>
      <w:r w:rsidR="004B0617">
        <w:rPr>
          <w:rFonts w:ascii="Calibri" w:hAnsi="Calibri"/>
          <w:color w:val="000000"/>
          <w:shd w:val="clear" w:color="auto" w:fill="FFFFFF"/>
        </w:rPr>
        <w:t>unfavourable</w:t>
      </w:r>
      <w:r>
        <w:rPr>
          <w:rFonts w:ascii="Calibri" w:hAnsi="Calibri"/>
          <w:color w:val="000000"/>
          <w:shd w:val="clear" w:color="auto" w:fill="FFFFFF"/>
        </w:rPr>
        <w:t xml:space="preserve"> demographic characteristics, such as very low breeding success.</w:t>
      </w:r>
    </w:p>
    <w:p w14:paraId="5E506D8B" w14:textId="77777777" w:rsidR="00C538C8" w:rsidRDefault="00C538C8" w:rsidP="00BD297C">
      <w:pPr>
        <w:spacing w:after="0" w:line="276" w:lineRule="auto"/>
      </w:pPr>
    </w:p>
    <w:p w14:paraId="6554CC12" w14:textId="20E866B4" w:rsidR="008F3C25" w:rsidRDefault="008F3C25" w:rsidP="00BD297C">
      <w:pPr>
        <w:spacing w:after="0" w:line="276" w:lineRule="auto"/>
      </w:pPr>
      <w:r>
        <w:t>Note also that population estimates and trajectories reported here are for the Australian range only for those few</w:t>
      </w:r>
      <w:r w:rsidR="00471EAC">
        <w:t xml:space="preserve"> of the priority</w:t>
      </w:r>
      <w:r>
        <w:t xml:space="preserve"> species that also occur beyond Australia (e.g. </w:t>
      </w:r>
      <w:r w:rsidR="00C90B0A">
        <w:t>S</w:t>
      </w:r>
      <w:r w:rsidR="006B6EE2">
        <w:t>o</w:t>
      </w:r>
      <w:r>
        <w:t xml:space="preserve">uthern </w:t>
      </w:r>
      <w:r w:rsidR="00C90B0A">
        <w:t>C</w:t>
      </w:r>
      <w:r>
        <w:t>assowary</w:t>
      </w:r>
      <w:r w:rsidR="006B6EE2">
        <w:t xml:space="preserve">, </w:t>
      </w:r>
      <w:r w:rsidR="00C90B0A">
        <w:t>B</w:t>
      </w:r>
      <w:r w:rsidR="006B6EE2">
        <w:t xml:space="preserve">rush-tailed </w:t>
      </w:r>
      <w:r w:rsidR="00C90B0A">
        <w:t>R</w:t>
      </w:r>
      <w:r w:rsidR="006B6EE2">
        <w:t>abbit-rat</w:t>
      </w:r>
      <w:r>
        <w:t>).</w:t>
      </w:r>
    </w:p>
    <w:p w14:paraId="21932B0B" w14:textId="77777777" w:rsidR="008F3C25" w:rsidRDefault="008F3C25"/>
    <w:p w14:paraId="61E8447A" w14:textId="0125C8C0" w:rsidR="000B51D1" w:rsidRDefault="000B51D1">
      <w:r>
        <w:br w:type="page"/>
      </w:r>
    </w:p>
    <w:p w14:paraId="2697F6FB" w14:textId="77777777" w:rsidR="000B51D1" w:rsidRDefault="000B51D1"/>
    <w:p w14:paraId="2EEABBEC" w14:textId="2BE18596" w:rsidR="000B51D1" w:rsidRPr="00660D89" w:rsidRDefault="000B51D1" w:rsidP="000B51D1">
      <w:pPr>
        <w:rPr>
          <w:sz w:val="20"/>
          <w:szCs w:val="20"/>
          <w:lang w:val="en-US"/>
        </w:rPr>
      </w:pPr>
      <w:r w:rsidRPr="00660D89">
        <w:rPr>
          <w:b/>
          <w:sz w:val="20"/>
          <w:szCs w:val="20"/>
          <w:lang w:val="en-US"/>
        </w:rPr>
        <w:t>Table 1</w:t>
      </w:r>
      <w:r w:rsidRPr="00660D89">
        <w:rPr>
          <w:sz w:val="20"/>
          <w:szCs w:val="20"/>
          <w:lang w:val="en-US"/>
        </w:rPr>
        <w:t xml:space="preserve">. List of the priority threatened birds and mammals. Note that this listing includes the Christmas Island </w:t>
      </w:r>
      <w:r w:rsidR="00C90B0A" w:rsidRPr="00660D89">
        <w:rPr>
          <w:sz w:val="20"/>
          <w:szCs w:val="20"/>
          <w:lang w:val="en-US"/>
        </w:rPr>
        <w:t>F</w:t>
      </w:r>
      <w:r w:rsidRPr="00660D89">
        <w:rPr>
          <w:sz w:val="20"/>
          <w:szCs w:val="20"/>
          <w:lang w:val="en-US"/>
        </w:rPr>
        <w:t xml:space="preserve">rigatebird, added as a priority species additional to the 20 priority birds initially considered under the </w:t>
      </w:r>
      <w:r w:rsidRPr="00660D89">
        <w:rPr>
          <w:i/>
          <w:sz w:val="20"/>
          <w:szCs w:val="20"/>
          <w:lang w:val="en-US"/>
        </w:rPr>
        <w:t>Threatened Species Strategy</w:t>
      </w:r>
      <w:r w:rsidRPr="00660D89">
        <w:rPr>
          <w:sz w:val="20"/>
          <w:szCs w:val="20"/>
          <w:lang w:val="en-US"/>
        </w:rPr>
        <w:t xml:space="preserve">; and that the northern and southern populations of the </w:t>
      </w:r>
      <w:r w:rsidR="00C90B0A" w:rsidRPr="00660D89">
        <w:rPr>
          <w:sz w:val="20"/>
          <w:szCs w:val="20"/>
          <w:lang w:val="en-US"/>
        </w:rPr>
        <w:t>E</w:t>
      </w:r>
      <w:r w:rsidRPr="00660D89">
        <w:rPr>
          <w:sz w:val="20"/>
          <w:szCs w:val="20"/>
          <w:lang w:val="en-US"/>
        </w:rPr>
        <w:t xml:space="preserve">astern </w:t>
      </w:r>
      <w:r w:rsidR="00C90B0A" w:rsidRPr="00660D89">
        <w:rPr>
          <w:sz w:val="20"/>
          <w:szCs w:val="20"/>
          <w:lang w:val="en-US"/>
        </w:rPr>
        <w:t>B</w:t>
      </w:r>
      <w:r w:rsidRPr="00660D89">
        <w:rPr>
          <w:sz w:val="20"/>
          <w:szCs w:val="20"/>
          <w:lang w:val="en-US"/>
        </w:rPr>
        <w:t xml:space="preserve">ristlebird were considered separately in </w:t>
      </w:r>
      <w:r w:rsidR="005F7A37" w:rsidRPr="00660D89">
        <w:rPr>
          <w:sz w:val="20"/>
          <w:szCs w:val="20"/>
          <w:lang w:val="en-US"/>
        </w:rPr>
        <w:t xml:space="preserve">the </w:t>
      </w:r>
      <w:r w:rsidR="00D5067A" w:rsidRPr="00660D89">
        <w:rPr>
          <w:sz w:val="20"/>
          <w:szCs w:val="20"/>
          <w:lang w:val="en-US"/>
        </w:rPr>
        <w:t>analyses</w:t>
      </w:r>
      <w:r w:rsidRPr="00660D89">
        <w:rPr>
          <w:sz w:val="20"/>
          <w:szCs w:val="20"/>
          <w:lang w:val="en-US"/>
        </w:rPr>
        <w:t xml:space="preserve"> and elicitations.</w:t>
      </w:r>
      <w:r w:rsidR="004B0617" w:rsidRPr="00660D89">
        <w:rPr>
          <w:sz w:val="20"/>
          <w:szCs w:val="20"/>
          <w:lang w:val="en-US"/>
        </w:rPr>
        <w:t xml:space="preserve"> </w:t>
      </w:r>
      <w:r w:rsidR="00471EAC" w:rsidRPr="00660D89">
        <w:rPr>
          <w:sz w:val="20"/>
          <w:szCs w:val="20"/>
          <w:lang w:val="en-US"/>
        </w:rPr>
        <w:t xml:space="preserve">Results for </w:t>
      </w:r>
      <w:r w:rsidR="004B0617" w:rsidRPr="00660D89">
        <w:rPr>
          <w:sz w:val="20"/>
          <w:szCs w:val="20"/>
          <w:lang w:val="en-US"/>
        </w:rPr>
        <w:t xml:space="preserve">Leadbeater’s </w:t>
      </w:r>
      <w:r w:rsidR="00471EAC" w:rsidRPr="00660D89">
        <w:rPr>
          <w:sz w:val="20"/>
          <w:szCs w:val="20"/>
          <w:lang w:val="en-US"/>
        </w:rPr>
        <w:t>P</w:t>
      </w:r>
      <w:r w:rsidR="004B0617" w:rsidRPr="00660D89">
        <w:rPr>
          <w:sz w:val="20"/>
          <w:szCs w:val="20"/>
          <w:lang w:val="en-US"/>
        </w:rPr>
        <w:t xml:space="preserve">ossum and </w:t>
      </w:r>
      <w:r w:rsidR="00471EAC" w:rsidRPr="00660D89">
        <w:rPr>
          <w:sz w:val="20"/>
          <w:szCs w:val="20"/>
          <w:lang w:val="en-US"/>
        </w:rPr>
        <w:t>N</w:t>
      </w:r>
      <w:r w:rsidR="004B0617" w:rsidRPr="00660D89">
        <w:rPr>
          <w:sz w:val="20"/>
          <w:szCs w:val="20"/>
          <w:lang w:val="en-US"/>
        </w:rPr>
        <w:t xml:space="preserve">orthern </w:t>
      </w:r>
      <w:r w:rsidR="00471EAC" w:rsidRPr="00660D89">
        <w:rPr>
          <w:sz w:val="20"/>
          <w:szCs w:val="20"/>
          <w:lang w:val="en-US"/>
        </w:rPr>
        <w:t>H</w:t>
      </w:r>
      <w:r w:rsidR="004B0617" w:rsidRPr="00660D89">
        <w:rPr>
          <w:sz w:val="20"/>
          <w:szCs w:val="20"/>
          <w:lang w:val="en-US"/>
        </w:rPr>
        <w:t xml:space="preserve">opping-mouse </w:t>
      </w:r>
      <w:r w:rsidR="00471EAC" w:rsidRPr="00660D89">
        <w:rPr>
          <w:sz w:val="20"/>
          <w:szCs w:val="20"/>
          <w:lang w:val="en-US"/>
        </w:rPr>
        <w:t>are not included in this report</w:t>
      </w:r>
      <w:r w:rsidR="004B0617" w:rsidRPr="00660D89">
        <w:rPr>
          <w:sz w:val="20"/>
          <w:szCs w:val="20"/>
          <w:lang w:val="en-US"/>
        </w:rPr>
        <w:t xml:space="preserve">, as </w:t>
      </w:r>
      <w:r w:rsidR="00471EAC" w:rsidRPr="00660D89">
        <w:rPr>
          <w:sz w:val="20"/>
          <w:szCs w:val="20"/>
          <w:lang w:val="en-US"/>
        </w:rPr>
        <w:t xml:space="preserve">(at December 2018) </w:t>
      </w:r>
      <w:r w:rsidR="004B0617" w:rsidRPr="00660D89">
        <w:rPr>
          <w:sz w:val="20"/>
          <w:szCs w:val="20"/>
          <w:lang w:val="en-US"/>
        </w:rPr>
        <w:t>they are currently under assessment</w:t>
      </w:r>
      <w:r w:rsidR="00574551" w:rsidRPr="00660D89">
        <w:rPr>
          <w:sz w:val="20"/>
          <w:szCs w:val="20"/>
          <w:lang w:val="en-US"/>
        </w:rPr>
        <w:t xml:space="preserve"> for listing by the Threatened Species Scientific Committee.</w:t>
      </w:r>
    </w:p>
    <w:tbl>
      <w:tblPr>
        <w:tblStyle w:val="TableGrid"/>
        <w:tblW w:w="9039" w:type="dxa"/>
        <w:tblLook w:val="04A0" w:firstRow="1" w:lastRow="0" w:firstColumn="1" w:lastColumn="0" w:noHBand="0" w:noVBand="1"/>
      </w:tblPr>
      <w:tblGrid>
        <w:gridCol w:w="3227"/>
        <w:gridCol w:w="2977"/>
        <w:gridCol w:w="2835"/>
      </w:tblGrid>
      <w:tr w:rsidR="000B51D1" w:rsidRPr="00E34857" w14:paraId="7107CDFB" w14:textId="77777777" w:rsidTr="00B241D3">
        <w:trPr>
          <w:tblHeader/>
        </w:trPr>
        <w:tc>
          <w:tcPr>
            <w:tcW w:w="3227" w:type="dxa"/>
            <w:shd w:val="clear" w:color="auto" w:fill="D9D9D9" w:themeFill="background1" w:themeFillShade="D9"/>
            <w:vAlign w:val="center"/>
          </w:tcPr>
          <w:p w14:paraId="7E38242C" w14:textId="77777777" w:rsidR="000B51D1" w:rsidRPr="00E34857" w:rsidRDefault="000B51D1" w:rsidP="00B241D3">
            <w:pPr>
              <w:rPr>
                <w:rFonts w:eastAsia="Calibri" w:cs="Times New Roman"/>
                <w:b/>
                <w:sz w:val="20"/>
                <w:szCs w:val="20"/>
              </w:rPr>
            </w:pPr>
            <w:r>
              <w:rPr>
                <w:rFonts w:eastAsia="Calibri" w:cs="Times New Roman"/>
                <w:b/>
                <w:sz w:val="20"/>
                <w:szCs w:val="20"/>
              </w:rPr>
              <w:t>Common name</w:t>
            </w:r>
          </w:p>
        </w:tc>
        <w:tc>
          <w:tcPr>
            <w:tcW w:w="2977" w:type="dxa"/>
            <w:shd w:val="clear" w:color="auto" w:fill="D9D9D9" w:themeFill="background1" w:themeFillShade="D9"/>
          </w:tcPr>
          <w:p w14:paraId="4AD0AB36" w14:textId="77777777" w:rsidR="000B51D1" w:rsidRPr="00E34857" w:rsidRDefault="000B51D1" w:rsidP="00B241D3">
            <w:pPr>
              <w:rPr>
                <w:rFonts w:eastAsia="Calibri" w:cs="Times New Roman"/>
                <w:b/>
                <w:sz w:val="20"/>
                <w:szCs w:val="20"/>
              </w:rPr>
            </w:pPr>
            <w:r>
              <w:rPr>
                <w:rFonts w:eastAsia="Calibri" w:cs="Times New Roman"/>
                <w:b/>
                <w:sz w:val="20"/>
                <w:szCs w:val="20"/>
              </w:rPr>
              <w:t>Scientific name</w:t>
            </w:r>
          </w:p>
        </w:tc>
        <w:tc>
          <w:tcPr>
            <w:tcW w:w="2835" w:type="dxa"/>
            <w:shd w:val="clear" w:color="auto" w:fill="D9D9D9" w:themeFill="background1" w:themeFillShade="D9"/>
            <w:vAlign w:val="center"/>
          </w:tcPr>
          <w:p w14:paraId="424520CA" w14:textId="77777777" w:rsidR="000B51D1" w:rsidRPr="00E34857" w:rsidRDefault="000B51D1" w:rsidP="00B241D3">
            <w:pPr>
              <w:rPr>
                <w:rFonts w:eastAsia="Calibri" w:cs="Times New Roman"/>
                <w:b/>
                <w:sz w:val="20"/>
                <w:szCs w:val="20"/>
              </w:rPr>
            </w:pPr>
            <w:r w:rsidRPr="00E34857">
              <w:rPr>
                <w:rFonts w:eastAsia="Calibri" w:cs="Times New Roman"/>
                <w:b/>
                <w:sz w:val="20"/>
                <w:szCs w:val="20"/>
              </w:rPr>
              <w:t>EPBC Act conservation status</w:t>
            </w:r>
          </w:p>
        </w:tc>
      </w:tr>
      <w:tr w:rsidR="000B51D1" w:rsidRPr="00E34857" w14:paraId="694380D0" w14:textId="77777777" w:rsidTr="00B241D3">
        <w:tc>
          <w:tcPr>
            <w:tcW w:w="3227" w:type="dxa"/>
          </w:tcPr>
          <w:p w14:paraId="537605E7" w14:textId="77777777" w:rsidR="000B51D1" w:rsidRPr="00E34857" w:rsidRDefault="000B51D1" w:rsidP="00B241D3">
            <w:pPr>
              <w:rPr>
                <w:rFonts w:eastAsia="Calibri" w:cs="Times New Roman"/>
                <w:b/>
                <w:i/>
                <w:color w:val="000000"/>
                <w:sz w:val="20"/>
                <w:szCs w:val="20"/>
              </w:rPr>
            </w:pPr>
            <w:r w:rsidRPr="00E34857">
              <w:rPr>
                <w:rFonts w:eastAsia="Calibri" w:cs="Times New Roman"/>
                <w:b/>
                <w:i/>
                <w:color w:val="000000"/>
                <w:sz w:val="20"/>
                <w:szCs w:val="20"/>
              </w:rPr>
              <w:t>BIRDS</w:t>
            </w:r>
          </w:p>
        </w:tc>
        <w:tc>
          <w:tcPr>
            <w:tcW w:w="2977" w:type="dxa"/>
          </w:tcPr>
          <w:p w14:paraId="71CD4229" w14:textId="77777777" w:rsidR="000B51D1" w:rsidRPr="00E34857" w:rsidRDefault="000B51D1" w:rsidP="00B241D3">
            <w:pPr>
              <w:rPr>
                <w:rFonts w:eastAsia="Calibri" w:cs="Times New Roman"/>
                <w:color w:val="000000"/>
                <w:sz w:val="20"/>
                <w:szCs w:val="20"/>
              </w:rPr>
            </w:pPr>
          </w:p>
        </w:tc>
        <w:tc>
          <w:tcPr>
            <w:tcW w:w="2835" w:type="dxa"/>
          </w:tcPr>
          <w:p w14:paraId="6A701787" w14:textId="77777777" w:rsidR="000B51D1" w:rsidRPr="00E34857" w:rsidRDefault="000B51D1" w:rsidP="00B241D3">
            <w:pPr>
              <w:rPr>
                <w:rFonts w:eastAsia="Calibri" w:cs="Times New Roman"/>
                <w:color w:val="000000"/>
                <w:sz w:val="20"/>
                <w:szCs w:val="20"/>
              </w:rPr>
            </w:pPr>
          </w:p>
        </w:tc>
      </w:tr>
      <w:tr w:rsidR="000B51D1" w:rsidRPr="00E34857" w14:paraId="29A4B59A" w14:textId="77777777" w:rsidTr="00B241D3">
        <w:tc>
          <w:tcPr>
            <w:tcW w:w="3227" w:type="dxa"/>
          </w:tcPr>
          <w:p w14:paraId="5DB1A58B" w14:textId="2D4C66D6"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Alligator Rivers </w:t>
            </w:r>
            <w:r w:rsidR="00C90B0A">
              <w:rPr>
                <w:rFonts w:eastAsia="Calibri" w:cs="Times New Roman"/>
                <w:color w:val="000000"/>
                <w:sz w:val="20"/>
                <w:szCs w:val="20"/>
              </w:rPr>
              <w:t>Y</w:t>
            </w:r>
            <w:r w:rsidRPr="00E34857">
              <w:rPr>
                <w:rFonts w:eastAsia="Calibri" w:cs="Times New Roman"/>
                <w:color w:val="000000"/>
                <w:sz w:val="20"/>
                <w:szCs w:val="20"/>
              </w:rPr>
              <w:t xml:space="preserve">ellow </w:t>
            </w:r>
            <w:r w:rsidR="00C90B0A">
              <w:rPr>
                <w:rFonts w:eastAsia="Calibri" w:cs="Times New Roman"/>
                <w:color w:val="000000"/>
                <w:sz w:val="20"/>
                <w:szCs w:val="20"/>
              </w:rPr>
              <w:t>C</w:t>
            </w:r>
            <w:r w:rsidRPr="00E34857">
              <w:rPr>
                <w:rFonts w:eastAsia="Calibri" w:cs="Times New Roman"/>
                <w:color w:val="000000"/>
                <w:sz w:val="20"/>
                <w:szCs w:val="20"/>
              </w:rPr>
              <w:t>hat</w:t>
            </w:r>
          </w:p>
        </w:tc>
        <w:tc>
          <w:tcPr>
            <w:tcW w:w="2977" w:type="dxa"/>
          </w:tcPr>
          <w:p w14:paraId="0328BA9D"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Epthianura crocea tunneyi</w:t>
            </w:r>
          </w:p>
        </w:tc>
        <w:tc>
          <w:tcPr>
            <w:tcW w:w="2835" w:type="dxa"/>
          </w:tcPr>
          <w:p w14:paraId="4C8BC8D7"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41F3DE1E" w14:textId="77777777" w:rsidTr="00B241D3">
        <w:tc>
          <w:tcPr>
            <w:tcW w:w="3227" w:type="dxa"/>
          </w:tcPr>
          <w:p w14:paraId="2ED7A917" w14:textId="364A8A31"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Australasian </w:t>
            </w:r>
            <w:r w:rsidR="00C90B0A">
              <w:rPr>
                <w:rFonts w:eastAsia="Calibri" w:cs="Times New Roman"/>
                <w:color w:val="000000"/>
                <w:sz w:val="20"/>
                <w:szCs w:val="20"/>
              </w:rPr>
              <w:t>B</w:t>
            </w:r>
            <w:r w:rsidRPr="00E34857">
              <w:rPr>
                <w:rFonts w:eastAsia="Calibri" w:cs="Times New Roman"/>
                <w:color w:val="000000"/>
                <w:sz w:val="20"/>
                <w:szCs w:val="20"/>
              </w:rPr>
              <w:t>ittern</w:t>
            </w:r>
          </w:p>
        </w:tc>
        <w:tc>
          <w:tcPr>
            <w:tcW w:w="2977" w:type="dxa"/>
          </w:tcPr>
          <w:p w14:paraId="227EB086"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Botaurus poiciloptilus</w:t>
            </w:r>
          </w:p>
        </w:tc>
        <w:tc>
          <w:tcPr>
            <w:tcW w:w="2835" w:type="dxa"/>
          </w:tcPr>
          <w:p w14:paraId="7146BDFF"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0D6A34D1" w14:textId="77777777" w:rsidTr="00B241D3">
        <w:tc>
          <w:tcPr>
            <w:tcW w:w="3227" w:type="dxa"/>
          </w:tcPr>
          <w:p w14:paraId="439CEFC0" w14:textId="0DD93B62"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Christmas Island </w:t>
            </w:r>
            <w:r w:rsidR="00C90B0A">
              <w:rPr>
                <w:rFonts w:eastAsia="Calibri" w:cs="Times New Roman"/>
                <w:color w:val="000000"/>
                <w:sz w:val="20"/>
                <w:szCs w:val="20"/>
              </w:rPr>
              <w:t>F</w:t>
            </w:r>
            <w:r w:rsidRPr="00E34857">
              <w:rPr>
                <w:rFonts w:eastAsia="Calibri" w:cs="Times New Roman"/>
                <w:color w:val="000000"/>
                <w:sz w:val="20"/>
                <w:szCs w:val="20"/>
              </w:rPr>
              <w:t>rigatebird</w:t>
            </w:r>
          </w:p>
        </w:tc>
        <w:tc>
          <w:tcPr>
            <w:tcW w:w="2977" w:type="dxa"/>
          </w:tcPr>
          <w:p w14:paraId="76A68432"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Fregata andrewsi</w:t>
            </w:r>
          </w:p>
        </w:tc>
        <w:tc>
          <w:tcPr>
            <w:tcW w:w="2835" w:type="dxa"/>
          </w:tcPr>
          <w:p w14:paraId="6D2A5E22"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619B74DC" w14:textId="77777777" w:rsidTr="00B241D3">
        <w:tc>
          <w:tcPr>
            <w:tcW w:w="3227" w:type="dxa"/>
          </w:tcPr>
          <w:p w14:paraId="3E78F025" w14:textId="4D065614"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w:t>
            </w:r>
            <w:r w:rsidR="00C90B0A">
              <w:rPr>
                <w:rFonts w:eastAsia="Calibri" w:cs="Times New Roman"/>
                <w:color w:val="000000"/>
                <w:sz w:val="20"/>
                <w:szCs w:val="20"/>
              </w:rPr>
              <w:t>B</w:t>
            </w:r>
            <w:r w:rsidRPr="00E34857">
              <w:rPr>
                <w:rFonts w:eastAsia="Calibri" w:cs="Times New Roman"/>
                <w:color w:val="000000"/>
                <w:sz w:val="20"/>
                <w:szCs w:val="20"/>
              </w:rPr>
              <w:t>ristlebird</w:t>
            </w:r>
          </w:p>
        </w:tc>
        <w:tc>
          <w:tcPr>
            <w:tcW w:w="2977" w:type="dxa"/>
          </w:tcPr>
          <w:p w14:paraId="40A19A73"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Dasyornis brachypterus</w:t>
            </w:r>
          </w:p>
        </w:tc>
        <w:tc>
          <w:tcPr>
            <w:tcW w:w="2835" w:type="dxa"/>
          </w:tcPr>
          <w:p w14:paraId="12AF13E8"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5FE4E6EF" w14:textId="77777777" w:rsidTr="00B241D3">
        <w:tc>
          <w:tcPr>
            <w:tcW w:w="3227" w:type="dxa"/>
          </w:tcPr>
          <w:p w14:paraId="23DF0400" w14:textId="19109DDC"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curlew (Far </w:t>
            </w:r>
            <w:r w:rsidR="00C90B0A">
              <w:rPr>
                <w:rFonts w:eastAsia="Calibri" w:cs="Times New Roman"/>
                <w:color w:val="000000"/>
                <w:sz w:val="20"/>
                <w:szCs w:val="20"/>
              </w:rPr>
              <w:t>E</w:t>
            </w:r>
            <w:r w:rsidRPr="00E34857">
              <w:rPr>
                <w:rFonts w:eastAsia="Calibri" w:cs="Times New Roman"/>
                <w:color w:val="000000"/>
                <w:sz w:val="20"/>
                <w:szCs w:val="20"/>
              </w:rPr>
              <w:t xml:space="preserve">astern </w:t>
            </w:r>
            <w:r w:rsidR="00C90B0A">
              <w:rPr>
                <w:rFonts w:eastAsia="Calibri" w:cs="Times New Roman"/>
                <w:color w:val="000000"/>
                <w:sz w:val="20"/>
                <w:szCs w:val="20"/>
              </w:rPr>
              <w:t>C</w:t>
            </w:r>
            <w:r w:rsidRPr="00E34857">
              <w:rPr>
                <w:rFonts w:eastAsia="Calibri" w:cs="Times New Roman"/>
                <w:color w:val="000000"/>
                <w:sz w:val="20"/>
                <w:szCs w:val="20"/>
              </w:rPr>
              <w:t>urlew)</w:t>
            </w:r>
          </w:p>
        </w:tc>
        <w:tc>
          <w:tcPr>
            <w:tcW w:w="2977" w:type="dxa"/>
          </w:tcPr>
          <w:p w14:paraId="3DA932F1"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Numenius madagascariensis</w:t>
            </w:r>
          </w:p>
        </w:tc>
        <w:tc>
          <w:tcPr>
            <w:tcW w:w="2835" w:type="dxa"/>
          </w:tcPr>
          <w:p w14:paraId="1F14113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6B33DACA" w14:textId="77777777" w:rsidTr="00B241D3">
        <w:tc>
          <w:tcPr>
            <w:tcW w:w="3227" w:type="dxa"/>
          </w:tcPr>
          <w:p w14:paraId="6B7C4001" w14:textId="06FA6BF0"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w:t>
            </w:r>
            <w:r w:rsidR="00C90B0A">
              <w:rPr>
                <w:rFonts w:eastAsia="Calibri" w:cs="Times New Roman"/>
                <w:color w:val="000000"/>
                <w:sz w:val="20"/>
                <w:szCs w:val="20"/>
              </w:rPr>
              <w:t>H</w:t>
            </w:r>
            <w:r w:rsidRPr="00E34857">
              <w:rPr>
                <w:rFonts w:eastAsia="Calibri" w:cs="Times New Roman"/>
                <w:color w:val="000000"/>
                <w:sz w:val="20"/>
                <w:szCs w:val="20"/>
              </w:rPr>
              <w:t xml:space="preserve">ooded </w:t>
            </w:r>
            <w:r w:rsidR="00C90B0A">
              <w:rPr>
                <w:rFonts w:eastAsia="Calibri" w:cs="Times New Roman"/>
                <w:color w:val="000000"/>
                <w:sz w:val="20"/>
                <w:szCs w:val="20"/>
              </w:rPr>
              <w:t>P</w:t>
            </w:r>
            <w:r w:rsidRPr="00E34857">
              <w:rPr>
                <w:rFonts w:eastAsia="Calibri" w:cs="Times New Roman"/>
                <w:color w:val="000000"/>
                <w:sz w:val="20"/>
                <w:szCs w:val="20"/>
              </w:rPr>
              <w:t>lover</w:t>
            </w:r>
          </w:p>
        </w:tc>
        <w:tc>
          <w:tcPr>
            <w:tcW w:w="2977" w:type="dxa"/>
          </w:tcPr>
          <w:p w14:paraId="18B056C2"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Thinornis rubricollis rubricollis</w:t>
            </w:r>
          </w:p>
        </w:tc>
        <w:tc>
          <w:tcPr>
            <w:tcW w:w="2835" w:type="dxa"/>
          </w:tcPr>
          <w:p w14:paraId="3FFD15A3"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39E3E5B5" w14:textId="77777777" w:rsidTr="00B241D3">
        <w:tc>
          <w:tcPr>
            <w:tcW w:w="3227" w:type="dxa"/>
          </w:tcPr>
          <w:p w14:paraId="3F5D69A6" w14:textId="656533A9"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Golden-shouldered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7DAADF4A"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Psephotus chrysopterygius</w:t>
            </w:r>
          </w:p>
        </w:tc>
        <w:tc>
          <w:tcPr>
            <w:tcW w:w="2835" w:type="dxa"/>
          </w:tcPr>
          <w:p w14:paraId="1F451FDB"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2736431D" w14:textId="77777777" w:rsidTr="00B241D3">
        <w:tc>
          <w:tcPr>
            <w:tcW w:w="3227" w:type="dxa"/>
          </w:tcPr>
          <w:p w14:paraId="76F01FBA" w14:textId="069DE6DB"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Helmeted </w:t>
            </w:r>
            <w:r w:rsidR="00C90B0A">
              <w:rPr>
                <w:rFonts w:eastAsia="Calibri" w:cs="Times New Roman"/>
                <w:color w:val="000000"/>
                <w:sz w:val="20"/>
                <w:szCs w:val="20"/>
              </w:rPr>
              <w:t>H</w:t>
            </w:r>
            <w:r w:rsidRPr="00E34857">
              <w:rPr>
                <w:rFonts w:eastAsia="Calibri" w:cs="Times New Roman"/>
                <w:color w:val="000000"/>
                <w:sz w:val="20"/>
                <w:szCs w:val="20"/>
              </w:rPr>
              <w:t>oneyeater</w:t>
            </w:r>
          </w:p>
        </w:tc>
        <w:tc>
          <w:tcPr>
            <w:tcW w:w="2977" w:type="dxa"/>
          </w:tcPr>
          <w:p w14:paraId="74FE0DA4"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Lichenostomus melanops cassidix</w:t>
            </w:r>
          </w:p>
        </w:tc>
        <w:tc>
          <w:tcPr>
            <w:tcW w:w="2835" w:type="dxa"/>
          </w:tcPr>
          <w:p w14:paraId="515E3C2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27EEBC4D" w14:textId="77777777" w:rsidTr="00B241D3">
        <w:tc>
          <w:tcPr>
            <w:tcW w:w="3227" w:type="dxa"/>
          </w:tcPr>
          <w:p w14:paraId="67B98A0C" w14:textId="1AB5969A"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Mallee </w:t>
            </w:r>
            <w:r w:rsidR="00C90B0A">
              <w:rPr>
                <w:rFonts w:eastAsia="Calibri" w:cs="Times New Roman"/>
                <w:color w:val="000000"/>
                <w:sz w:val="20"/>
                <w:szCs w:val="20"/>
              </w:rPr>
              <w:t>E</w:t>
            </w:r>
            <w:r w:rsidRPr="00E34857">
              <w:rPr>
                <w:rFonts w:eastAsia="Calibri" w:cs="Times New Roman"/>
                <w:color w:val="000000"/>
                <w:sz w:val="20"/>
                <w:szCs w:val="20"/>
              </w:rPr>
              <w:t>mu-wren</w:t>
            </w:r>
          </w:p>
        </w:tc>
        <w:tc>
          <w:tcPr>
            <w:tcW w:w="2977" w:type="dxa"/>
          </w:tcPr>
          <w:p w14:paraId="53F1D862"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Stipiturus mallee</w:t>
            </w:r>
          </w:p>
        </w:tc>
        <w:tc>
          <w:tcPr>
            <w:tcW w:w="2835" w:type="dxa"/>
          </w:tcPr>
          <w:p w14:paraId="0007024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37296EB1" w14:textId="77777777" w:rsidTr="00B241D3">
        <w:tc>
          <w:tcPr>
            <w:tcW w:w="3227" w:type="dxa"/>
          </w:tcPr>
          <w:p w14:paraId="0CBAA866"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Malleefowl</w:t>
            </w:r>
          </w:p>
        </w:tc>
        <w:tc>
          <w:tcPr>
            <w:tcW w:w="2977" w:type="dxa"/>
          </w:tcPr>
          <w:p w14:paraId="6FDB0AAC"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Leipoa ocellata</w:t>
            </w:r>
          </w:p>
        </w:tc>
        <w:tc>
          <w:tcPr>
            <w:tcW w:w="2835" w:type="dxa"/>
          </w:tcPr>
          <w:p w14:paraId="41355C79"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33328632" w14:textId="77777777" w:rsidTr="00B241D3">
        <w:tc>
          <w:tcPr>
            <w:tcW w:w="3227" w:type="dxa"/>
          </w:tcPr>
          <w:p w14:paraId="4B8842E2" w14:textId="38281B38"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Night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457AB5FD"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Pezoporus occidentalis</w:t>
            </w:r>
          </w:p>
        </w:tc>
        <w:tc>
          <w:tcPr>
            <w:tcW w:w="2835" w:type="dxa"/>
          </w:tcPr>
          <w:p w14:paraId="0FA4753E"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19F7C120" w14:textId="77777777" w:rsidTr="00B241D3">
        <w:tc>
          <w:tcPr>
            <w:tcW w:w="3227" w:type="dxa"/>
          </w:tcPr>
          <w:p w14:paraId="3452E842" w14:textId="6FD3681C"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Norfolk Island </w:t>
            </w:r>
            <w:r w:rsidR="00C90B0A">
              <w:rPr>
                <w:rFonts w:eastAsia="Calibri" w:cs="Times New Roman"/>
                <w:color w:val="000000"/>
                <w:sz w:val="20"/>
                <w:szCs w:val="20"/>
              </w:rPr>
              <w:t>B</w:t>
            </w:r>
            <w:r w:rsidRPr="00E34857">
              <w:rPr>
                <w:rFonts w:eastAsia="Calibri" w:cs="Times New Roman"/>
                <w:color w:val="000000"/>
                <w:sz w:val="20"/>
                <w:szCs w:val="20"/>
              </w:rPr>
              <w:t>oobook</w:t>
            </w:r>
          </w:p>
        </w:tc>
        <w:tc>
          <w:tcPr>
            <w:tcW w:w="2977" w:type="dxa"/>
          </w:tcPr>
          <w:p w14:paraId="6BA4F960"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Ninox novaeseelandiae undulata</w:t>
            </w:r>
          </w:p>
        </w:tc>
        <w:tc>
          <w:tcPr>
            <w:tcW w:w="2835" w:type="dxa"/>
          </w:tcPr>
          <w:p w14:paraId="32FFCA11"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05CAD005" w14:textId="77777777" w:rsidTr="00B241D3">
        <w:tc>
          <w:tcPr>
            <w:tcW w:w="3227" w:type="dxa"/>
          </w:tcPr>
          <w:p w14:paraId="50B89F06" w14:textId="1B0AFAD8"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Norfolk Island </w:t>
            </w:r>
            <w:r w:rsidR="00C90B0A">
              <w:rPr>
                <w:rFonts w:eastAsia="Calibri" w:cs="Times New Roman"/>
                <w:color w:val="000000"/>
                <w:sz w:val="20"/>
                <w:szCs w:val="20"/>
              </w:rPr>
              <w:t>G</w:t>
            </w:r>
            <w:r w:rsidRPr="00E34857">
              <w:rPr>
                <w:rFonts w:eastAsia="Calibri" w:cs="Times New Roman"/>
                <w:color w:val="000000"/>
                <w:sz w:val="20"/>
                <w:szCs w:val="20"/>
              </w:rPr>
              <w:t xml:space="preserve">reen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55B97E13"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Cyanoramphus cookii</w:t>
            </w:r>
          </w:p>
        </w:tc>
        <w:tc>
          <w:tcPr>
            <w:tcW w:w="2835" w:type="dxa"/>
          </w:tcPr>
          <w:p w14:paraId="48267106"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17A4598B" w14:textId="77777777" w:rsidTr="00B241D3">
        <w:tc>
          <w:tcPr>
            <w:tcW w:w="3227" w:type="dxa"/>
          </w:tcPr>
          <w:p w14:paraId="509B0551" w14:textId="0ADB8356"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Orange-bellied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6627C26D"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Neophema chrysogaster</w:t>
            </w:r>
          </w:p>
        </w:tc>
        <w:tc>
          <w:tcPr>
            <w:tcW w:w="2835" w:type="dxa"/>
          </w:tcPr>
          <w:p w14:paraId="1E5AACD0"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5FD2D47B" w14:textId="77777777" w:rsidTr="00B241D3">
        <w:tc>
          <w:tcPr>
            <w:tcW w:w="3227" w:type="dxa"/>
          </w:tcPr>
          <w:p w14:paraId="170BE2E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Plains-wanderer</w:t>
            </w:r>
          </w:p>
        </w:tc>
        <w:tc>
          <w:tcPr>
            <w:tcW w:w="2977" w:type="dxa"/>
          </w:tcPr>
          <w:p w14:paraId="3E0C23EA"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Pedionomus torquatus</w:t>
            </w:r>
          </w:p>
        </w:tc>
        <w:tc>
          <w:tcPr>
            <w:tcW w:w="2835" w:type="dxa"/>
          </w:tcPr>
          <w:p w14:paraId="72CA8EBD"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71BCD1F5" w14:textId="77777777" w:rsidTr="00B241D3">
        <w:tc>
          <w:tcPr>
            <w:tcW w:w="3227" w:type="dxa"/>
          </w:tcPr>
          <w:p w14:paraId="362E5B36" w14:textId="112DB003"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Regent </w:t>
            </w:r>
            <w:r w:rsidR="00C90B0A">
              <w:rPr>
                <w:rFonts w:eastAsia="Calibri" w:cs="Times New Roman"/>
                <w:color w:val="000000"/>
                <w:sz w:val="20"/>
                <w:szCs w:val="20"/>
              </w:rPr>
              <w:t>H</w:t>
            </w:r>
            <w:r w:rsidRPr="00E34857">
              <w:rPr>
                <w:rFonts w:eastAsia="Calibri" w:cs="Times New Roman"/>
                <w:color w:val="000000"/>
                <w:sz w:val="20"/>
                <w:szCs w:val="20"/>
              </w:rPr>
              <w:t>oneyeater</w:t>
            </w:r>
          </w:p>
        </w:tc>
        <w:tc>
          <w:tcPr>
            <w:tcW w:w="2977" w:type="dxa"/>
          </w:tcPr>
          <w:p w14:paraId="2B6DE901"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Anthochaera phrygia</w:t>
            </w:r>
          </w:p>
        </w:tc>
        <w:tc>
          <w:tcPr>
            <w:tcW w:w="2835" w:type="dxa"/>
          </w:tcPr>
          <w:p w14:paraId="3290A2A8"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34A37D2A" w14:textId="77777777" w:rsidTr="00B241D3">
        <w:tc>
          <w:tcPr>
            <w:tcW w:w="3227" w:type="dxa"/>
          </w:tcPr>
          <w:p w14:paraId="73CF966B" w14:textId="6C5F1332" w:rsidR="000B51D1" w:rsidRPr="00E34857" w:rsidRDefault="000B51D1" w:rsidP="00B241D3">
            <w:pPr>
              <w:rPr>
                <w:rFonts w:eastAsia="Calibri" w:cs="Times New Roman"/>
                <w:color w:val="000000"/>
                <w:sz w:val="20"/>
                <w:szCs w:val="20"/>
              </w:rPr>
            </w:pPr>
            <w:r>
              <w:rPr>
                <w:rFonts w:eastAsia="Calibri" w:cs="Times New Roman"/>
                <w:color w:val="000000"/>
                <w:sz w:val="20"/>
                <w:szCs w:val="20"/>
              </w:rPr>
              <w:t xml:space="preserve">Red-tailed </w:t>
            </w:r>
            <w:r w:rsidR="00C90B0A">
              <w:rPr>
                <w:rFonts w:eastAsia="Calibri" w:cs="Times New Roman"/>
                <w:color w:val="000000"/>
                <w:sz w:val="20"/>
                <w:szCs w:val="20"/>
              </w:rPr>
              <w:t>B</w:t>
            </w:r>
            <w:r>
              <w:rPr>
                <w:rFonts w:eastAsia="Calibri" w:cs="Times New Roman"/>
                <w:color w:val="000000"/>
                <w:sz w:val="20"/>
                <w:szCs w:val="20"/>
              </w:rPr>
              <w:t>lack-c</w:t>
            </w:r>
            <w:r w:rsidRPr="00E34857">
              <w:rPr>
                <w:rFonts w:eastAsia="Calibri" w:cs="Times New Roman"/>
                <w:color w:val="000000"/>
                <w:sz w:val="20"/>
                <w:szCs w:val="20"/>
              </w:rPr>
              <w:t>ockatoo (south-eastern)</w:t>
            </w:r>
          </w:p>
        </w:tc>
        <w:tc>
          <w:tcPr>
            <w:tcW w:w="2977" w:type="dxa"/>
          </w:tcPr>
          <w:p w14:paraId="7DCA6ECB"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Calyptorhynchus banksii graptogyne</w:t>
            </w:r>
          </w:p>
        </w:tc>
        <w:tc>
          <w:tcPr>
            <w:tcW w:w="2835" w:type="dxa"/>
          </w:tcPr>
          <w:p w14:paraId="5A095F8D"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5BFF7134" w14:textId="77777777" w:rsidTr="00B241D3">
        <w:tc>
          <w:tcPr>
            <w:tcW w:w="3227" w:type="dxa"/>
          </w:tcPr>
          <w:p w14:paraId="7F057F08" w14:textId="6F8C08BA"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Southern </w:t>
            </w:r>
            <w:r w:rsidR="00C90B0A">
              <w:rPr>
                <w:rFonts w:eastAsia="Calibri" w:cs="Times New Roman"/>
                <w:color w:val="000000"/>
                <w:sz w:val="20"/>
                <w:szCs w:val="20"/>
              </w:rPr>
              <w:t>C</w:t>
            </w:r>
            <w:r w:rsidRPr="00E34857">
              <w:rPr>
                <w:rFonts w:eastAsia="Calibri" w:cs="Times New Roman"/>
                <w:color w:val="000000"/>
                <w:sz w:val="20"/>
                <w:szCs w:val="20"/>
              </w:rPr>
              <w:t>assowary</w:t>
            </w:r>
          </w:p>
        </w:tc>
        <w:tc>
          <w:tcPr>
            <w:tcW w:w="2977" w:type="dxa"/>
          </w:tcPr>
          <w:p w14:paraId="10E760C0"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Casuarius casuarius johnsonii</w:t>
            </w:r>
          </w:p>
        </w:tc>
        <w:tc>
          <w:tcPr>
            <w:tcW w:w="2835" w:type="dxa"/>
          </w:tcPr>
          <w:p w14:paraId="17776F8F"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62D609D1" w14:textId="77777777" w:rsidTr="00B241D3">
        <w:tc>
          <w:tcPr>
            <w:tcW w:w="3227" w:type="dxa"/>
          </w:tcPr>
          <w:p w14:paraId="71A6B0D4" w14:textId="74601DA5"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Swift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22DAA629"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Lathamus discolor</w:t>
            </w:r>
          </w:p>
        </w:tc>
        <w:tc>
          <w:tcPr>
            <w:tcW w:w="2835" w:type="dxa"/>
          </w:tcPr>
          <w:p w14:paraId="39253103"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69395BAB" w14:textId="77777777" w:rsidTr="00B241D3">
        <w:tc>
          <w:tcPr>
            <w:tcW w:w="3227" w:type="dxa"/>
          </w:tcPr>
          <w:p w14:paraId="48438CF0" w14:textId="76B6ED1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Western </w:t>
            </w:r>
            <w:r w:rsidR="00C90B0A">
              <w:rPr>
                <w:rFonts w:eastAsia="Calibri" w:cs="Times New Roman"/>
                <w:color w:val="000000"/>
                <w:sz w:val="20"/>
                <w:szCs w:val="20"/>
              </w:rPr>
              <w:t>G</w:t>
            </w:r>
            <w:r w:rsidRPr="00E34857">
              <w:rPr>
                <w:rFonts w:eastAsia="Calibri" w:cs="Times New Roman"/>
                <w:color w:val="000000"/>
                <w:sz w:val="20"/>
                <w:szCs w:val="20"/>
              </w:rPr>
              <w:t xml:space="preserve">round </w:t>
            </w:r>
            <w:r w:rsidR="00C90B0A">
              <w:rPr>
                <w:rFonts w:eastAsia="Calibri" w:cs="Times New Roman"/>
                <w:color w:val="000000"/>
                <w:sz w:val="20"/>
                <w:szCs w:val="20"/>
              </w:rPr>
              <w:t>P</w:t>
            </w:r>
            <w:r w:rsidRPr="00E34857">
              <w:rPr>
                <w:rFonts w:eastAsia="Calibri" w:cs="Times New Roman"/>
                <w:color w:val="000000"/>
                <w:sz w:val="20"/>
                <w:szCs w:val="20"/>
              </w:rPr>
              <w:t>arrot</w:t>
            </w:r>
          </w:p>
        </w:tc>
        <w:tc>
          <w:tcPr>
            <w:tcW w:w="2977" w:type="dxa"/>
          </w:tcPr>
          <w:p w14:paraId="6282B03F"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Pezoporus flaviventris</w:t>
            </w:r>
          </w:p>
        </w:tc>
        <w:tc>
          <w:tcPr>
            <w:tcW w:w="2835" w:type="dxa"/>
          </w:tcPr>
          <w:p w14:paraId="4AB051A7"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1C4AE493" w14:textId="77777777" w:rsidTr="00B241D3">
        <w:tc>
          <w:tcPr>
            <w:tcW w:w="3227" w:type="dxa"/>
          </w:tcPr>
          <w:p w14:paraId="587E8D74" w14:textId="77899425"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White-throated </w:t>
            </w:r>
            <w:r w:rsidR="00C90B0A">
              <w:rPr>
                <w:rFonts w:eastAsia="Calibri" w:cs="Times New Roman"/>
                <w:color w:val="000000"/>
                <w:sz w:val="20"/>
                <w:szCs w:val="20"/>
              </w:rPr>
              <w:t>G</w:t>
            </w:r>
            <w:r w:rsidRPr="00E34857">
              <w:rPr>
                <w:rFonts w:eastAsia="Calibri" w:cs="Times New Roman"/>
                <w:color w:val="000000"/>
                <w:sz w:val="20"/>
                <w:szCs w:val="20"/>
              </w:rPr>
              <w:t>rasswren</w:t>
            </w:r>
          </w:p>
        </w:tc>
        <w:tc>
          <w:tcPr>
            <w:tcW w:w="2977" w:type="dxa"/>
          </w:tcPr>
          <w:p w14:paraId="0A058F48" w14:textId="77777777" w:rsidR="000B51D1" w:rsidRPr="00E34857" w:rsidRDefault="000B51D1" w:rsidP="00B241D3">
            <w:pPr>
              <w:rPr>
                <w:rFonts w:eastAsia="Calibri" w:cs="Times New Roman"/>
                <w:i/>
                <w:iCs/>
                <w:color w:val="000000"/>
                <w:sz w:val="20"/>
                <w:szCs w:val="20"/>
              </w:rPr>
            </w:pPr>
            <w:r w:rsidRPr="00E34857">
              <w:rPr>
                <w:rFonts w:eastAsia="Calibri" w:cs="Times New Roman"/>
                <w:i/>
                <w:color w:val="000000"/>
                <w:sz w:val="20"/>
                <w:szCs w:val="20"/>
              </w:rPr>
              <w:t>Amytornis woodwardi</w:t>
            </w:r>
          </w:p>
        </w:tc>
        <w:tc>
          <w:tcPr>
            <w:tcW w:w="2835" w:type="dxa"/>
          </w:tcPr>
          <w:p w14:paraId="12568577"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2141E95C" w14:textId="77777777" w:rsidTr="00B241D3">
        <w:tc>
          <w:tcPr>
            <w:tcW w:w="3227" w:type="dxa"/>
          </w:tcPr>
          <w:p w14:paraId="002F93AD" w14:textId="77777777" w:rsidR="000B51D1" w:rsidRPr="00E34857" w:rsidRDefault="000B51D1" w:rsidP="00B241D3">
            <w:pPr>
              <w:rPr>
                <w:rFonts w:eastAsia="Calibri" w:cs="Times New Roman"/>
                <w:b/>
                <w:i/>
                <w:color w:val="000000"/>
                <w:sz w:val="20"/>
                <w:szCs w:val="20"/>
              </w:rPr>
            </w:pPr>
            <w:r w:rsidRPr="00E34857">
              <w:rPr>
                <w:rFonts w:eastAsia="Calibri" w:cs="Times New Roman"/>
                <w:b/>
                <w:i/>
                <w:color w:val="000000"/>
                <w:sz w:val="20"/>
                <w:szCs w:val="20"/>
              </w:rPr>
              <w:t>MAMMALS</w:t>
            </w:r>
          </w:p>
        </w:tc>
        <w:tc>
          <w:tcPr>
            <w:tcW w:w="2977" w:type="dxa"/>
          </w:tcPr>
          <w:p w14:paraId="3C411722" w14:textId="77777777" w:rsidR="000B51D1" w:rsidRPr="00E34857" w:rsidRDefault="000B51D1" w:rsidP="00B241D3">
            <w:pPr>
              <w:rPr>
                <w:rFonts w:eastAsia="Calibri" w:cs="Times New Roman"/>
                <w:i/>
                <w:iCs/>
                <w:color w:val="000000"/>
                <w:sz w:val="20"/>
                <w:szCs w:val="20"/>
              </w:rPr>
            </w:pPr>
          </w:p>
        </w:tc>
        <w:tc>
          <w:tcPr>
            <w:tcW w:w="2835" w:type="dxa"/>
          </w:tcPr>
          <w:p w14:paraId="2821518A" w14:textId="77777777" w:rsidR="000B51D1" w:rsidRPr="00E34857" w:rsidRDefault="000B51D1" w:rsidP="00B241D3">
            <w:pPr>
              <w:rPr>
                <w:rFonts w:eastAsia="Calibri" w:cs="Times New Roman"/>
                <w:color w:val="000000"/>
                <w:sz w:val="20"/>
                <w:szCs w:val="20"/>
              </w:rPr>
            </w:pPr>
          </w:p>
        </w:tc>
      </w:tr>
      <w:tr w:rsidR="000B51D1" w:rsidRPr="00E34857" w14:paraId="40FB16CB" w14:textId="77777777" w:rsidTr="00B241D3">
        <w:tc>
          <w:tcPr>
            <w:tcW w:w="3227" w:type="dxa"/>
          </w:tcPr>
          <w:p w14:paraId="78A23A2C" w14:textId="6B88FCC5" w:rsidR="000B51D1" w:rsidRPr="00E34857" w:rsidRDefault="000B51D1" w:rsidP="00B241D3">
            <w:pPr>
              <w:rPr>
                <w:rFonts w:eastAsia="Calibri" w:cs="Times New Roman"/>
                <w:color w:val="000000"/>
                <w:sz w:val="20"/>
                <w:szCs w:val="20"/>
              </w:rPr>
            </w:pPr>
            <w:r>
              <w:rPr>
                <w:rFonts w:eastAsia="Calibri" w:cs="Times New Roman"/>
                <w:color w:val="000000"/>
                <w:sz w:val="20"/>
                <w:szCs w:val="20"/>
              </w:rPr>
              <w:t>Bilby (</w:t>
            </w:r>
            <w:r w:rsidR="00C90B0A">
              <w:rPr>
                <w:rFonts w:eastAsia="Calibri" w:cs="Times New Roman"/>
                <w:color w:val="000000"/>
                <w:sz w:val="20"/>
                <w:szCs w:val="20"/>
              </w:rPr>
              <w:t>G</w:t>
            </w:r>
            <w:r>
              <w:rPr>
                <w:rFonts w:eastAsia="Calibri" w:cs="Times New Roman"/>
                <w:color w:val="000000"/>
                <w:sz w:val="20"/>
                <w:szCs w:val="20"/>
              </w:rPr>
              <w:t xml:space="preserve">reater </w:t>
            </w:r>
            <w:r w:rsidR="00C90B0A">
              <w:rPr>
                <w:rFonts w:eastAsia="Calibri" w:cs="Times New Roman"/>
                <w:color w:val="000000"/>
                <w:sz w:val="20"/>
                <w:szCs w:val="20"/>
              </w:rPr>
              <w:t>Bil</w:t>
            </w:r>
            <w:r w:rsidRPr="00E34857">
              <w:rPr>
                <w:rFonts w:eastAsia="Calibri" w:cs="Times New Roman"/>
                <w:color w:val="000000"/>
                <w:sz w:val="20"/>
                <w:szCs w:val="20"/>
              </w:rPr>
              <w:t>by)</w:t>
            </w:r>
          </w:p>
        </w:tc>
        <w:tc>
          <w:tcPr>
            <w:tcW w:w="2977" w:type="dxa"/>
          </w:tcPr>
          <w:p w14:paraId="029E9C54" w14:textId="77777777" w:rsidR="000B51D1" w:rsidRPr="00E34857" w:rsidRDefault="000B51D1" w:rsidP="00B241D3">
            <w:pPr>
              <w:rPr>
                <w:rFonts w:eastAsia="Calibri" w:cs="Times New Roman"/>
                <w:i/>
                <w:iCs/>
                <w:color w:val="000000"/>
                <w:sz w:val="20"/>
                <w:szCs w:val="20"/>
              </w:rPr>
            </w:pPr>
            <w:r w:rsidRPr="00E34857">
              <w:rPr>
                <w:rFonts w:eastAsia="Calibri" w:cs="Times New Roman"/>
                <w:i/>
                <w:iCs/>
                <w:color w:val="000000"/>
                <w:sz w:val="20"/>
                <w:szCs w:val="20"/>
              </w:rPr>
              <w:t>Macrotis lagotis</w:t>
            </w:r>
          </w:p>
        </w:tc>
        <w:tc>
          <w:tcPr>
            <w:tcW w:w="2835" w:type="dxa"/>
          </w:tcPr>
          <w:p w14:paraId="19DFFD0A"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0510D87B" w14:textId="77777777" w:rsidTr="00B241D3">
        <w:tc>
          <w:tcPr>
            <w:tcW w:w="3227" w:type="dxa"/>
          </w:tcPr>
          <w:p w14:paraId="7BA63007" w14:textId="5E649F58"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Black-footed </w:t>
            </w:r>
            <w:r w:rsidR="00C90B0A">
              <w:rPr>
                <w:rFonts w:eastAsia="Calibri" w:cs="Times New Roman"/>
                <w:color w:val="000000"/>
                <w:sz w:val="20"/>
                <w:szCs w:val="20"/>
              </w:rPr>
              <w:t>R</w:t>
            </w:r>
            <w:r w:rsidRPr="00E34857">
              <w:rPr>
                <w:rFonts w:eastAsia="Calibri" w:cs="Times New Roman"/>
                <w:color w:val="000000"/>
                <w:sz w:val="20"/>
                <w:szCs w:val="20"/>
              </w:rPr>
              <w:t>ock-wallaby</w:t>
            </w:r>
          </w:p>
        </w:tc>
        <w:tc>
          <w:tcPr>
            <w:tcW w:w="2977" w:type="dxa"/>
          </w:tcPr>
          <w:p w14:paraId="318D64EB"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Petrogale lateralis</w:t>
            </w:r>
          </w:p>
        </w:tc>
        <w:tc>
          <w:tcPr>
            <w:tcW w:w="2835" w:type="dxa"/>
          </w:tcPr>
          <w:p w14:paraId="18656643"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Endangered (for </w:t>
            </w:r>
            <w:r w:rsidRPr="00E34857">
              <w:rPr>
                <w:rFonts w:eastAsia="Calibri" w:cs="Times New Roman"/>
                <w:i/>
                <w:color w:val="000000"/>
                <w:sz w:val="20"/>
                <w:szCs w:val="20"/>
              </w:rPr>
              <w:t>P. l. lateralis</w:t>
            </w:r>
            <w:r w:rsidRPr="00E34857">
              <w:rPr>
                <w:rFonts w:eastAsia="Calibri" w:cs="Times New Roman"/>
                <w:color w:val="000000"/>
                <w:sz w:val="20"/>
                <w:szCs w:val="20"/>
              </w:rPr>
              <w:t xml:space="preserve">), Vulnerable (for </w:t>
            </w:r>
            <w:r w:rsidRPr="00E34857">
              <w:rPr>
                <w:rFonts w:eastAsia="Calibri" w:cs="Times New Roman"/>
                <w:i/>
                <w:color w:val="000000"/>
                <w:sz w:val="20"/>
                <w:szCs w:val="20"/>
              </w:rPr>
              <w:t>P. l. hacketti</w:t>
            </w:r>
            <w:r w:rsidRPr="00E34857">
              <w:rPr>
                <w:rFonts w:eastAsia="Calibri" w:cs="Times New Roman"/>
                <w:color w:val="000000"/>
                <w:sz w:val="20"/>
                <w:szCs w:val="20"/>
              </w:rPr>
              <w:t xml:space="preserve">, </w:t>
            </w:r>
            <w:r w:rsidRPr="00E34857">
              <w:rPr>
                <w:rFonts w:eastAsia="Calibri" w:cs="Times New Roman"/>
                <w:i/>
                <w:color w:val="000000"/>
                <w:sz w:val="20"/>
                <w:szCs w:val="20"/>
              </w:rPr>
              <w:t xml:space="preserve">P. l. </w:t>
            </w:r>
            <w:r w:rsidRPr="00E34857">
              <w:rPr>
                <w:rFonts w:eastAsia="Calibri" w:cs="Times New Roman"/>
                <w:color w:val="000000"/>
                <w:sz w:val="20"/>
                <w:szCs w:val="20"/>
              </w:rPr>
              <w:t xml:space="preserve">MacDonnell Ranges race, </w:t>
            </w:r>
            <w:r w:rsidRPr="00E34857">
              <w:rPr>
                <w:rFonts w:eastAsia="Calibri" w:cs="Times New Roman"/>
                <w:i/>
                <w:color w:val="000000"/>
                <w:sz w:val="20"/>
                <w:szCs w:val="20"/>
              </w:rPr>
              <w:t xml:space="preserve">P. l. </w:t>
            </w:r>
            <w:r w:rsidRPr="00E34857">
              <w:rPr>
                <w:rFonts w:eastAsia="Calibri" w:cs="Times New Roman"/>
                <w:color w:val="000000"/>
                <w:sz w:val="20"/>
                <w:szCs w:val="20"/>
              </w:rPr>
              <w:t>West Kimberley race), not listed (</w:t>
            </w:r>
            <w:r w:rsidRPr="00E34857">
              <w:rPr>
                <w:rFonts w:eastAsia="Calibri" w:cs="Times New Roman"/>
                <w:i/>
                <w:color w:val="000000"/>
                <w:sz w:val="20"/>
                <w:szCs w:val="20"/>
              </w:rPr>
              <w:t>P. l. pearsoni</w:t>
            </w:r>
            <w:r w:rsidRPr="00E34857">
              <w:rPr>
                <w:rFonts w:eastAsia="Calibri" w:cs="Times New Roman"/>
                <w:color w:val="000000"/>
                <w:sz w:val="20"/>
                <w:szCs w:val="20"/>
              </w:rPr>
              <w:t>)</w:t>
            </w:r>
          </w:p>
        </w:tc>
      </w:tr>
      <w:tr w:rsidR="000B51D1" w:rsidRPr="00E34857" w14:paraId="5FD9F8AF" w14:textId="77777777" w:rsidTr="00B241D3">
        <w:tc>
          <w:tcPr>
            <w:tcW w:w="3227" w:type="dxa"/>
          </w:tcPr>
          <w:p w14:paraId="724DACBD" w14:textId="5949939A"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Brush-tailed </w:t>
            </w:r>
            <w:r w:rsidR="00C90B0A">
              <w:rPr>
                <w:rFonts w:eastAsia="Calibri" w:cs="Times New Roman"/>
                <w:color w:val="000000"/>
                <w:sz w:val="20"/>
                <w:szCs w:val="20"/>
              </w:rPr>
              <w:t>R</w:t>
            </w:r>
            <w:r w:rsidRPr="00E34857">
              <w:rPr>
                <w:rFonts w:eastAsia="Calibri" w:cs="Times New Roman"/>
                <w:color w:val="000000"/>
                <w:sz w:val="20"/>
                <w:szCs w:val="20"/>
              </w:rPr>
              <w:t>abbit-rat</w:t>
            </w:r>
          </w:p>
        </w:tc>
        <w:tc>
          <w:tcPr>
            <w:tcW w:w="2977" w:type="dxa"/>
          </w:tcPr>
          <w:p w14:paraId="28E8C87F" w14:textId="77777777" w:rsidR="000B51D1" w:rsidRPr="00E34857" w:rsidRDefault="000B51D1" w:rsidP="00B241D3">
            <w:pPr>
              <w:rPr>
                <w:rFonts w:eastAsia="Calibri" w:cs="Times New Roman"/>
                <w:i/>
                <w:iCs/>
                <w:color w:val="000000"/>
                <w:sz w:val="20"/>
                <w:szCs w:val="20"/>
              </w:rPr>
            </w:pPr>
            <w:r w:rsidRPr="00E34857">
              <w:rPr>
                <w:rFonts w:eastAsia="Calibri" w:cs="Times New Roman"/>
                <w:i/>
                <w:iCs/>
                <w:color w:val="000000"/>
                <w:sz w:val="20"/>
                <w:szCs w:val="20"/>
              </w:rPr>
              <w:t>Conilurus penicillatus</w:t>
            </w:r>
          </w:p>
        </w:tc>
        <w:tc>
          <w:tcPr>
            <w:tcW w:w="2835" w:type="dxa"/>
          </w:tcPr>
          <w:p w14:paraId="056070F4"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098FFEB4" w14:textId="77777777" w:rsidTr="00B241D3">
        <w:tc>
          <w:tcPr>
            <w:tcW w:w="3227" w:type="dxa"/>
          </w:tcPr>
          <w:p w14:paraId="48264CAE" w14:textId="1A85C3A3"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Central </w:t>
            </w:r>
            <w:r w:rsidR="00C90B0A">
              <w:rPr>
                <w:rFonts w:eastAsia="Calibri" w:cs="Times New Roman"/>
                <w:color w:val="000000"/>
                <w:sz w:val="20"/>
                <w:szCs w:val="20"/>
              </w:rPr>
              <w:t>R</w:t>
            </w:r>
            <w:r w:rsidRPr="00E34857">
              <w:rPr>
                <w:rFonts w:eastAsia="Calibri" w:cs="Times New Roman"/>
                <w:color w:val="000000"/>
                <w:sz w:val="20"/>
                <w:szCs w:val="20"/>
              </w:rPr>
              <w:t>ock</w:t>
            </w:r>
            <w:r w:rsidR="00C90B0A">
              <w:rPr>
                <w:rFonts w:eastAsia="Calibri" w:cs="Times New Roman"/>
                <w:color w:val="000000"/>
                <w:sz w:val="20"/>
                <w:szCs w:val="20"/>
              </w:rPr>
              <w:t>-</w:t>
            </w:r>
            <w:r w:rsidRPr="00E34857">
              <w:rPr>
                <w:rFonts w:eastAsia="Calibri" w:cs="Times New Roman"/>
                <w:color w:val="000000"/>
                <w:sz w:val="20"/>
                <w:szCs w:val="20"/>
              </w:rPr>
              <w:t>rat</w:t>
            </w:r>
          </w:p>
        </w:tc>
        <w:tc>
          <w:tcPr>
            <w:tcW w:w="2977" w:type="dxa"/>
          </w:tcPr>
          <w:p w14:paraId="005899C3" w14:textId="77777777" w:rsidR="000B51D1" w:rsidRPr="00E34857" w:rsidRDefault="000B51D1" w:rsidP="00B241D3">
            <w:pPr>
              <w:rPr>
                <w:rFonts w:eastAsia="Calibri" w:cs="Times New Roman"/>
                <w:i/>
                <w:iCs/>
                <w:color w:val="000000"/>
                <w:sz w:val="20"/>
                <w:szCs w:val="20"/>
              </w:rPr>
            </w:pPr>
            <w:r w:rsidRPr="00E34857">
              <w:rPr>
                <w:rFonts w:eastAsia="Calibri" w:cs="Times New Roman"/>
                <w:i/>
                <w:iCs/>
                <w:color w:val="000000"/>
                <w:sz w:val="20"/>
                <w:szCs w:val="20"/>
              </w:rPr>
              <w:t>Zyzomys pedunculatus</w:t>
            </w:r>
          </w:p>
        </w:tc>
        <w:tc>
          <w:tcPr>
            <w:tcW w:w="2835" w:type="dxa"/>
          </w:tcPr>
          <w:p w14:paraId="620F8C8E"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63E383E3" w14:textId="77777777" w:rsidTr="00B241D3">
        <w:tc>
          <w:tcPr>
            <w:tcW w:w="3227" w:type="dxa"/>
          </w:tcPr>
          <w:p w14:paraId="742AFC74" w14:textId="0FC7E048"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Christmas Island </w:t>
            </w:r>
            <w:r w:rsidR="00C90B0A">
              <w:rPr>
                <w:rFonts w:eastAsia="Calibri" w:cs="Times New Roman"/>
                <w:color w:val="000000"/>
                <w:sz w:val="20"/>
                <w:szCs w:val="20"/>
              </w:rPr>
              <w:t>F</w:t>
            </w:r>
            <w:r w:rsidRPr="00E34857">
              <w:rPr>
                <w:rFonts w:eastAsia="Calibri" w:cs="Times New Roman"/>
                <w:color w:val="000000"/>
                <w:sz w:val="20"/>
                <w:szCs w:val="20"/>
              </w:rPr>
              <w:t>lying-fox</w:t>
            </w:r>
          </w:p>
        </w:tc>
        <w:tc>
          <w:tcPr>
            <w:tcW w:w="2977" w:type="dxa"/>
          </w:tcPr>
          <w:p w14:paraId="3023EFC5"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Pteropus natalis</w:t>
            </w:r>
          </w:p>
        </w:tc>
        <w:tc>
          <w:tcPr>
            <w:tcW w:w="2835" w:type="dxa"/>
          </w:tcPr>
          <w:p w14:paraId="6DB2152E"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273F11C7" w14:textId="77777777" w:rsidTr="00B241D3">
        <w:tc>
          <w:tcPr>
            <w:tcW w:w="3227" w:type="dxa"/>
          </w:tcPr>
          <w:p w14:paraId="2A47972C" w14:textId="5D21CA31" w:rsidR="000B51D1" w:rsidRPr="00E34857" w:rsidRDefault="000B51D1" w:rsidP="00B241D3">
            <w:pPr>
              <w:rPr>
                <w:rFonts w:eastAsia="Calibri" w:cs="Times New Roman"/>
                <w:color w:val="000000"/>
                <w:sz w:val="20"/>
                <w:szCs w:val="20"/>
              </w:rPr>
            </w:pPr>
            <w:r>
              <w:rPr>
                <w:rFonts w:eastAsia="Calibri" w:cs="Times New Roman"/>
                <w:color w:val="000000"/>
                <w:sz w:val="20"/>
                <w:szCs w:val="20"/>
              </w:rPr>
              <w:t>Chuditch (</w:t>
            </w:r>
            <w:r w:rsidR="00C90B0A">
              <w:rPr>
                <w:rFonts w:eastAsia="Calibri" w:cs="Times New Roman"/>
                <w:color w:val="000000"/>
                <w:sz w:val="20"/>
                <w:szCs w:val="20"/>
              </w:rPr>
              <w:t>W</w:t>
            </w:r>
            <w:r>
              <w:rPr>
                <w:rFonts w:eastAsia="Calibri" w:cs="Times New Roman"/>
                <w:color w:val="000000"/>
                <w:sz w:val="20"/>
                <w:szCs w:val="20"/>
              </w:rPr>
              <w:t xml:space="preserve">estern </w:t>
            </w:r>
            <w:r w:rsidR="00C90B0A">
              <w:rPr>
                <w:rFonts w:eastAsia="Calibri" w:cs="Times New Roman"/>
                <w:color w:val="000000"/>
                <w:sz w:val="20"/>
                <w:szCs w:val="20"/>
              </w:rPr>
              <w:t>Q</w:t>
            </w:r>
            <w:r w:rsidRPr="00E34857">
              <w:rPr>
                <w:rFonts w:eastAsia="Calibri" w:cs="Times New Roman"/>
                <w:color w:val="000000"/>
                <w:sz w:val="20"/>
                <w:szCs w:val="20"/>
              </w:rPr>
              <w:t>uoll)</w:t>
            </w:r>
          </w:p>
        </w:tc>
        <w:tc>
          <w:tcPr>
            <w:tcW w:w="2977" w:type="dxa"/>
          </w:tcPr>
          <w:p w14:paraId="177F488E"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Dasyurus geoffroii</w:t>
            </w:r>
          </w:p>
        </w:tc>
        <w:tc>
          <w:tcPr>
            <w:tcW w:w="2835" w:type="dxa"/>
          </w:tcPr>
          <w:p w14:paraId="090F33B3"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0BAD300D" w14:textId="77777777" w:rsidTr="00B241D3">
        <w:tc>
          <w:tcPr>
            <w:tcW w:w="3227" w:type="dxa"/>
          </w:tcPr>
          <w:p w14:paraId="3999B82A" w14:textId="6367421D"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w:t>
            </w:r>
            <w:r w:rsidR="00C90B0A">
              <w:rPr>
                <w:rFonts w:eastAsia="Calibri" w:cs="Times New Roman"/>
                <w:color w:val="000000"/>
                <w:sz w:val="20"/>
                <w:szCs w:val="20"/>
              </w:rPr>
              <w:t>B</w:t>
            </w:r>
            <w:r w:rsidRPr="00E34857">
              <w:rPr>
                <w:rFonts w:eastAsia="Calibri" w:cs="Times New Roman"/>
                <w:color w:val="000000"/>
                <w:sz w:val="20"/>
                <w:szCs w:val="20"/>
              </w:rPr>
              <w:t xml:space="preserve">arred </w:t>
            </w:r>
            <w:r w:rsidR="00C90B0A">
              <w:rPr>
                <w:rFonts w:eastAsia="Calibri" w:cs="Times New Roman"/>
                <w:color w:val="000000"/>
                <w:sz w:val="20"/>
                <w:szCs w:val="20"/>
              </w:rPr>
              <w:t>B</w:t>
            </w:r>
            <w:r w:rsidRPr="00E34857">
              <w:rPr>
                <w:rFonts w:eastAsia="Calibri" w:cs="Times New Roman"/>
                <w:color w:val="000000"/>
                <w:sz w:val="20"/>
                <w:szCs w:val="20"/>
              </w:rPr>
              <w:t>andicoot</w:t>
            </w:r>
            <w:r w:rsidR="00E96CDA">
              <w:rPr>
                <w:rFonts w:eastAsia="Calibri" w:cs="Times New Roman"/>
                <w:color w:val="000000"/>
                <w:sz w:val="20"/>
                <w:szCs w:val="20"/>
              </w:rPr>
              <w:t xml:space="preserve"> (mainland population)</w:t>
            </w:r>
          </w:p>
        </w:tc>
        <w:tc>
          <w:tcPr>
            <w:tcW w:w="2977" w:type="dxa"/>
          </w:tcPr>
          <w:p w14:paraId="593AF7ED"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Perameles gunnii</w:t>
            </w:r>
          </w:p>
        </w:tc>
        <w:tc>
          <w:tcPr>
            <w:tcW w:w="2835" w:type="dxa"/>
          </w:tcPr>
          <w:p w14:paraId="464622AD"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 (for Victorian population); Vulnerable (for Tasmanian population</w:t>
            </w:r>
          </w:p>
        </w:tc>
      </w:tr>
      <w:tr w:rsidR="000B51D1" w:rsidRPr="00E34857" w14:paraId="0D9F451C" w14:textId="77777777" w:rsidTr="00B241D3">
        <w:tc>
          <w:tcPr>
            <w:tcW w:w="3227" w:type="dxa"/>
          </w:tcPr>
          <w:p w14:paraId="0E19171A" w14:textId="07EE7E5F"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w:t>
            </w:r>
            <w:r w:rsidR="00C90B0A">
              <w:rPr>
                <w:rFonts w:eastAsia="Calibri" w:cs="Times New Roman"/>
                <w:color w:val="000000"/>
                <w:sz w:val="20"/>
                <w:szCs w:val="20"/>
              </w:rPr>
              <w:t>B</w:t>
            </w:r>
            <w:r w:rsidRPr="00E34857">
              <w:rPr>
                <w:rFonts w:eastAsia="Calibri" w:cs="Times New Roman"/>
                <w:color w:val="000000"/>
                <w:sz w:val="20"/>
                <w:szCs w:val="20"/>
              </w:rPr>
              <w:t>ett</w:t>
            </w:r>
            <w:r>
              <w:rPr>
                <w:rFonts w:eastAsia="Calibri" w:cs="Times New Roman"/>
                <w:color w:val="000000"/>
                <w:sz w:val="20"/>
                <w:szCs w:val="20"/>
              </w:rPr>
              <w:t>ong (Tasmanian b</w:t>
            </w:r>
            <w:r w:rsidRPr="00E34857">
              <w:rPr>
                <w:rFonts w:eastAsia="Calibri" w:cs="Times New Roman"/>
                <w:color w:val="000000"/>
                <w:sz w:val="20"/>
                <w:szCs w:val="20"/>
              </w:rPr>
              <w:t>ettong)</w:t>
            </w:r>
            <w:r w:rsidR="00E96CDA">
              <w:rPr>
                <w:rFonts w:eastAsia="Calibri" w:cs="Times New Roman"/>
                <w:color w:val="000000"/>
                <w:sz w:val="20"/>
                <w:szCs w:val="20"/>
              </w:rPr>
              <w:t xml:space="preserve"> (mainland population)</w:t>
            </w:r>
          </w:p>
        </w:tc>
        <w:tc>
          <w:tcPr>
            <w:tcW w:w="2977" w:type="dxa"/>
          </w:tcPr>
          <w:p w14:paraId="7397F2A5"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Bettongia gaimardi</w:t>
            </w:r>
          </w:p>
        </w:tc>
        <w:tc>
          <w:tcPr>
            <w:tcW w:w="2835" w:type="dxa"/>
          </w:tcPr>
          <w:p w14:paraId="2744989B"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Extinct (</w:t>
            </w:r>
            <w:r w:rsidRPr="00E34857">
              <w:rPr>
                <w:rFonts w:eastAsia="Calibri" w:cs="Times New Roman"/>
                <w:i/>
                <w:color w:val="000000"/>
                <w:sz w:val="20"/>
                <w:szCs w:val="20"/>
              </w:rPr>
              <w:t>B. g. gaimardi</w:t>
            </w:r>
            <w:r w:rsidRPr="00E34857">
              <w:rPr>
                <w:rFonts w:eastAsia="Calibri" w:cs="Times New Roman"/>
                <w:color w:val="000000"/>
                <w:sz w:val="20"/>
                <w:szCs w:val="20"/>
              </w:rPr>
              <w:t>); not listed (</w:t>
            </w:r>
            <w:r w:rsidRPr="00E34857">
              <w:rPr>
                <w:rFonts w:eastAsia="Calibri" w:cs="Times New Roman"/>
                <w:i/>
                <w:color w:val="000000"/>
                <w:sz w:val="20"/>
                <w:szCs w:val="20"/>
              </w:rPr>
              <w:t>B. g. cuniculus</w:t>
            </w:r>
            <w:r w:rsidRPr="00E34857">
              <w:rPr>
                <w:rFonts w:eastAsia="Calibri" w:cs="Times New Roman"/>
                <w:color w:val="000000"/>
                <w:sz w:val="20"/>
                <w:szCs w:val="20"/>
              </w:rPr>
              <w:t>)</w:t>
            </w:r>
          </w:p>
        </w:tc>
      </w:tr>
      <w:tr w:rsidR="000B51D1" w:rsidRPr="00E34857" w14:paraId="0FB5AF0A" w14:textId="77777777" w:rsidTr="00B241D3">
        <w:tc>
          <w:tcPr>
            <w:tcW w:w="3227" w:type="dxa"/>
          </w:tcPr>
          <w:p w14:paraId="322AEBA2" w14:textId="4482A826"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Eastern </w:t>
            </w:r>
            <w:r w:rsidR="00C90B0A">
              <w:rPr>
                <w:rFonts w:eastAsia="Calibri" w:cs="Times New Roman"/>
                <w:color w:val="000000"/>
                <w:sz w:val="20"/>
                <w:szCs w:val="20"/>
              </w:rPr>
              <w:t>Q</w:t>
            </w:r>
            <w:r w:rsidRPr="00E34857">
              <w:rPr>
                <w:rFonts w:eastAsia="Calibri" w:cs="Times New Roman"/>
                <w:color w:val="000000"/>
                <w:sz w:val="20"/>
                <w:szCs w:val="20"/>
              </w:rPr>
              <w:t>uoll</w:t>
            </w:r>
          </w:p>
        </w:tc>
        <w:tc>
          <w:tcPr>
            <w:tcW w:w="2977" w:type="dxa"/>
          </w:tcPr>
          <w:p w14:paraId="339E82FD"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Dasyurus viverrinus</w:t>
            </w:r>
          </w:p>
        </w:tc>
        <w:tc>
          <w:tcPr>
            <w:tcW w:w="2835" w:type="dxa"/>
          </w:tcPr>
          <w:p w14:paraId="6313F548"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08935755" w14:textId="77777777" w:rsidTr="00B241D3">
        <w:tc>
          <w:tcPr>
            <w:tcW w:w="3227" w:type="dxa"/>
          </w:tcPr>
          <w:p w14:paraId="4808CAFB" w14:textId="4A38F194"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Gilbert's </w:t>
            </w:r>
            <w:r w:rsidR="00C90B0A">
              <w:rPr>
                <w:rFonts w:eastAsia="Calibri" w:cs="Times New Roman"/>
                <w:color w:val="000000"/>
                <w:sz w:val="20"/>
                <w:szCs w:val="20"/>
              </w:rPr>
              <w:t>P</w:t>
            </w:r>
            <w:r w:rsidRPr="00E34857">
              <w:rPr>
                <w:rFonts w:eastAsia="Calibri" w:cs="Times New Roman"/>
                <w:color w:val="000000"/>
                <w:sz w:val="20"/>
                <w:szCs w:val="20"/>
              </w:rPr>
              <w:t>otoroo</w:t>
            </w:r>
          </w:p>
        </w:tc>
        <w:tc>
          <w:tcPr>
            <w:tcW w:w="2977" w:type="dxa"/>
          </w:tcPr>
          <w:p w14:paraId="145FC971"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Potorous gilbertii</w:t>
            </w:r>
          </w:p>
        </w:tc>
        <w:tc>
          <w:tcPr>
            <w:tcW w:w="2835" w:type="dxa"/>
          </w:tcPr>
          <w:p w14:paraId="39BFA7C1"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10C5F9B5" w14:textId="77777777" w:rsidTr="00B241D3">
        <w:tc>
          <w:tcPr>
            <w:tcW w:w="3227" w:type="dxa"/>
          </w:tcPr>
          <w:p w14:paraId="1789FE8B" w14:textId="4A478772"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Golden </w:t>
            </w:r>
            <w:r w:rsidR="00C90B0A">
              <w:rPr>
                <w:rFonts w:eastAsia="Calibri" w:cs="Times New Roman"/>
                <w:color w:val="000000"/>
                <w:sz w:val="20"/>
                <w:szCs w:val="20"/>
              </w:rPr>
              <w:t>B</w:t>
            </w:r>
            <w:r w:rsidRPr="00E34857">
              <w:rPr>
                <w:rFonts w:eastAsia="Calibri" w:cs="Times New Roman"/>
                <w:color w:val="000000"/>
                <w:sz w:val="20"/>
                <w:szCs w:val="20"/>
              </w:rPr>
              <w:t>andicoot</w:t>
            </w:r>
          </w:p>
        </w:tc>
        <w:tc>
          <w:tcPr>
            <w:tcW w:w="2977" w:type="dxa"/>
          </w:tcPr>
          <w:p w14:paraId="23F6E9D9"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Isoodon auratus</w:t>
            </w:r>
          </w:p>
        </w:tc>
        <w:tc>
          <w:tcPr>
            <w:tcW w:w="2835" w:type="dxa"/>
          </w:tcPr>
          <w:p w14:paraId="5275EB0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 (</w:t>
            </w:r>
            <w:r w:rsidRPr="00E34857">
              <w:rPr>
                <w:rFonts w:eastAsia="Calibri" w:cs="Times New Roman"/>
                <w:i/>
                <w:color w:val="000000"/>
                <w:sz w:val="20"/>
                <w:szCs w:val="20"/>
              </w:rPr>
              <w:t>I. a. auratus</w:t>
            </w:r>
            <w:r w:rsidRPr="00E34857">
              <w:rPr>
                <w:rFonts w:eastAsia="Calibri" w:cs="Times New Roman"/>
                <w:color w:val="000000"/>
                <w:sz w:val="20"/>
                <w:szCs w:val="20"/>
              </w:rPr>
              <w:t xml:space="preserve">, </w:t>
            </w:r>
            <w:r w:rsidRPr="00E34857">
              <w:rPr>
                <w:rFonts w:eastAsia="Calibri" w:cs="Times New Roman"/>
                <w:i/>
                <w:color w:val="000000"/>
                <w:sz w:val="20"/>
                <w:szCs w:val="20"/>
              </w:rPr>
              <w:t>I. a. barrowensis</w:t>
            </w:r>
            <w:r w:rsidRPr="00E34857">
              <w:rPr>
                <w:rFonts w:eastAsia="Calibri" w:cs="Times New Roman"/>
                <w:color w:val="000000"/>
                <w:sz w:val="20"/>
                <w:szCs w:val="20"/>
              </w:rPr>
              <w:t>)</w:t>
            </w:r>
          </w:p>
        </w:tc>
      </w:tr>
      <w:tr w:rsidR="000B51D1" w:rsidRPr="00E34857" w14:paraId="7ECBAF04" w14:textId="77777777" w:rsidTr="00B241D3">
        <w:tc>
          <w:tcPr>
            <w:tcW w:w="3227" w:type="dxa"/>
          </w:tcPr>
          <w:p w14:paraId="160954E5" w14:textId="3FAEE803"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Kangaroo Island </w:t>
            </w:r>
            <w:r w:rsidR="00C90B0A">
              <w:rPr>
                <w:rFonts w:eastAsia="Calibri" w:cs="Times New Roman"/>
                <w:color w:val="000000"/>
                <w:sz w:val="20"/>
                <w:szCs w:val="20"/>
              </w:rPr>
              <w:t>D</w:t>
            </w:r>
            <w:r w:rsidRPr="00E34857">
              <w:rPr>
                <w:rFonts w:eastAsia="Calibri" w:cs="Times New Roman"/>
                <w:color w:val="000000"/>
                <w:sz w:val="20"/>
                <w:szCs w:val="20"/>
              </w:rPr>
              <w:t>unnart</w:t>
            </w:r>
          </w:p>
        </w:tc>
        <w:tc>
          <w:tcPr>
            <w:tcW w:w="2977" w:type="dxa"/>
          </w:tcPr>
          <w:p w14:paraId="7F0A9B3F"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Sminthopsis aitkeni</w:t>
            </w:r>
          </w:p>
        </w:tc>
        <w:tc>
          <w:tcPr>
            <w:tcW w:w="2835" w:type="dxa"/>
          </w:tcPr>
          <w:p w14:paraId="54F2B9B8"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23D67741" w14:textId="77777777" w:rsidTr="00B241D3">
        <w:tc>
          <w:tcPr>
            <w:tcW w:w="3227" w:type="dxa"/>
          </w:tcPr>
          <w:p w14:paraId="67063139" w14:textId="1F769C54"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Leadbeater's </w:t>
            </w:r>
            <w:r w:rsidR="00C90B0A">
              <w:rPr>
                <w:rFonts w:eastAsia="Calibri" w:cs="Times New Roman"/>
                <w:color w:val="000000"/>
                <w:sz w:val="20"/>
                <w:szCs w:val="20"/>
              </w:rPr>
              <w:t>P</w:t>
            </w:r>
            <w:r w:rsidRPr="00E34857">
              <w:rPr>
                <w:rFonts w:eastAsia="Calibri" w:cs="Times New Roman"/>
                <w:color w:val="000000"/>
                <w:sz w:val="20"/>
                <w:szCs w:val="20"/>
              </w:rPr>
              <w:t>ossum</w:t>
            </w:r>
          </w:p>
        </w:tc>
        <w:tc>
          <w:tcPr>
            <w:tcW w:w="2977" w:type="dxa"/>
          </w:tcPr>
          <w:p w14:paraId="739B52D0"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Gymnobelideus leadbeateri</w:t>
            </w:r>
          </w:p>
        </w:tc>
        <w:tc>
          <w:tcPr>
            <w:tcW w:w="2835" w:type="dxa"/>
          </w:tcPr>
          <w:p w14:paraId="28C4E01D"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53F8C35E" w14:textId="77777777" w:rsidTr="00B241D3">
        <w:tc>
          <w:tcPr>
            <w:tcW w:w="3227" w:type="dxa"/>
          </w:tcPr>
          <w:p w14:paraId="75A9AD5C" w14:textId="5FDAC80B"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lastRenderedPageBreak/>
              <w:t xml:space="preserve">Mahogany </w:t>
            </w:r>
            <w:r w:rsidR="00C90B0A">
              <w:rPr>
                <w:rFonts w:eastAsia="Calibri" w:cs="Times New Roman"/>
                <w:color w:val="000000"/>
                <w:sz w:val="20"/>
                <w:szCs w:val="20"/>
              </w:rPr>
              <w:t>G</w:t>
            </w:r>
            <w:r w:rsidRPr="00E34857">
              <w:rPr>
                <w:rFonts w:eastAsia="Calibri" w:cs="Times New Roman"/>
                <w:color w:val="000000"/>
                <w:sz w:val="20"/>
                <w:szCs w:val="20"/>
              </w:rPr>
              <w:t>lider</w:t>
            </w:r>
          </w:p>
        </w:tc>
        <w:tc>
          <w:tcPr>
            <w:tcW w:w="2977" w:type="dxa"/>
          </w:tcPr>
          <w:p w14:paraId="096C9DD5"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Petaurus gracilis</w:t>
            </w:r>
          </w:p>
        </w:tc>
        <w:tc>
          <w:tcPr>
            <w:tcW w:w="2835" w:type="dxa"/>
          </w:tcPr>
          <w:p w14:paraId="26EFAE27"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5BE722E4" w14:textId="77777777" w:rsidTr="00B241D3">
        <w:tc>
          <w:tcPr>
            <w:tcW w:w="3227" w:type="dxa"/>
          </w:tcPr>
          <w:p w14:paraId="096BC5A4"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Mala</w:t>
            </w:r>
          </w:p>
        </w:tc>
        <w:tc>
          <w:tcPr>
            <w:tcW w:w="2977" w:type="dxa"/>
          </w:tcPr>
          <w:p w14:paraId="0689EBEA" w14:textId="77777777" w:rsidR="000B51D1" w:rsidRPr="00E34857" w:rsidRDefault="000B51D1" w:rsidP="00B241D3">
            <w:pPr>
              <w:rPr>
                <w:rFonts w:eastAsia="Calibri" w:cs="Times New Roman"/>
                <w:color w:val="000000"/>
                <w:sz w:val="20"/>
                <w:szCs w:val="20"/>
              </w:rPr>
            </w:pPr>
            <w:r w:rsidRPr="00E34857">
              <w:rPr>
                <w:rFonts w:eastAsia="Calibri" w:cs="Times New Roman"/>
                <w:i/>
                <w:color w:val="000000"/>
                <w:sz w:val="20"/>
                <w:szCs w:val="20"/>
              </w:rPr>
              <w:t>Lagorchestes hirsutus</w:t>
            </w:r>
            <w:r w:rsidRPr="00E34857">
              <w:rPr>
                <w:rFonts w:eastAsia="Calibri" w:cs="Times New Roman"/>
                <w:color w:val="000000"/>
                <w:sz w:val="20"/>
                <w:szCs w:val="20"/>
              </w:rPr>
              <w:t xml:space="preserve"> Central Australian subspecies</w:t>
            </w:r>
          </w:p>
        </w:tc>
        <w:tc>
          <w:tcPr>
            <w:tcW w:w="2835" w:type="dxa"/>
          </w:tcPr>
          <w:p w14:paraId="742C207C"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1E956A8C" w14:textId="77777777" w:rsidTr="00B241D3">
        <w:tc>
          <w:tcPr>
            <w:tcW w:w="3227" w:type="dxa"/>
          </w:tcPr>
          <w:p w14:paraId="4D32699B" w14:textId="1A6EA3BD"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Mountain </w:t>
            </w:r>
            <w:r w:rsidR="00C90B0A">
              <w:rPr>
                <w:rFonts w:eastAsia="Calibri" w:cs="Times New Roman"/>
                <w:color w:val="000000"/>
                <w:sz w:val="20"/>
                <w:szCs w:val="20"/>
              </w:rPr>
              <w:t>P</w:t>
            </w:r>
            <w:r w:rsidRPr="00E34857">
              <w:rPr>
                <w:rFonts w:eastAsia="Calibri" w:cs="Times New Roman"/>
                <w:color w:val="000000"/>
                <w:sz w:val="20"/>
                <w:szCs w:val="20"/>
              </w:rPr>
              <w:t>ygmy possum</w:t>
            </w:r>
          </w:p>
        </w:tc>
        <w:tc>
          <w:tcPr>
            <w:tcW w:w="2977" w:type="dxa"/>
          </w:tcPr>
          <w:p w14:paraId="220A44EA"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Burramys parvus</w:t>
            </w:r>
          </w:p>
        </w:tc>
        <w:tc>
          <w:tcPr>
            <w:tcW w:w="2835" w:type="dxa"/>
          </w:tcPr>
          <w:p w14:paraId="7F02842B"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41B95535" w14:textId="77777777" w:rsidTr="00B241D3">
        <w:tc>
          <w:tcPr>
            <w:tcW w:w="3227" w:type="dxa"/>
          </w:tcPr>
          <w:p w14:paraId="6525392D" w14:textId="1F2B95B2"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Northern </w:t>
            </w:r>
            <w:r w:rsidR="00C90B0A">
              <w:rPr>
                <w:rFonts w:eastAsia="Calibri" w:cs="Times New Roman"/>
                <w:color w:val="000000"/>
                <w:sz w:val="20"/>
                <w:szCs w:val="20"/>
              </w:rPr>
              <w:t>H</w:t>
            </w:r>
            <w:r w:rsidRPr="00E34857">
              <w:rPr>
                <w:rFonts w:eastAsia="Calibri" w:cs="Times New Roman"/>
                <w:color w:val="000000"/>
                <w:sz w:val="20"/>
                <w:szCs w:val="20"/>
              </w:rPr>
              <w:t>opping-mouse</w:t>
            </w:r>
          </w:p>
        </w:tc>
        <w:tc>
          <w:tcPr>
            <w:tcW w:w="2977" w:type="dxa"/>
          </w:tcPr>
          <w:p w14:paraId="600F55A7"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Notomys aquilo</w:t>
            </w:r>
          </w:p>
        </w:tc>
        <w:tc>
          <w:tcPr>
            <w:tcW w:w="2835" w:type="dxa"/>
          </w:tcPr>
          <w:p w14:paraId="4755CD7F"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Vulnerable</w:t>
            </w:r>
          </w:p>
        </w:tc>
      </w:tr>
      <w:tr w:rsidR="000B51D1" w:rsidRPr="00E34857" w14:paraId="2A216363" w14:textId="77777777" w:rsidTr="00B241D3">
        <w:tc>
          <w:tcPr>
            <w:tcW w:w="3227" w:type="dxa"/>
          </w:tcPr>
          <w:p w14:paraId="7E06A472"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Numbat</w:t>
            </w:r>
          </w:p>
        </w:tc>
        <w:tc>
          <w:tcPr>
            <w:tcW w:w="2977" w:type="dxa"/>
          </w:tcPr>
          <w:p w14:paraId="5FDFB395"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Myrmecobius fasciatus</w:t>
            </w:r>
          </w:p>
        </w:tc>
        <w:tc>
          <w:tcPr>
            <w:tcW w:w="2835" w:type="dxa"/>
          </w:tcPr>
          <w:p w14:paraId="23F932DF"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r w:rsidR="000B51D1" w:rsidRPr="00E34857" w14:paraId="3B58CD38" w14:textId="77777777" w:rsidTr="00B241D3">
        <w:tc>
          <w:tcPr>
            <w:tcW w:w="3227" w:type="dxa"/>
          </w:tcPr>
          <w:p w14:paraId="5DEEA6A7" w14:textId="68206495"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 xml:space="preserve">Western </w:t>
            </w:r>
            <w:r w:rsidR="00C90B0A">
              <w:rPr>
                <w:rFonts w:eastAsia="Calibri" w:cs="Times New Roman"/>
                <w:color w:val="000000"/>
                <w:sz w:val="20"/>
                <w:szCs w:val="20"/>
              </w:rPr>
              <w:t>R</w:t>
            </w:r>
            <w:r w:rsidRPr="00E34857">
              <w:rPr>
                <w:rFonts w:eastAsia="Calibri" w:cs="Times New Roman"/>
                <w:color w:val="000000"/>
                <w:sz w:val="20"/>
                <w:szCs w:val="20"/>
              </w:rPr>
              <w:t xml:space="preserve">ingtail </w:t>
            </w:r>
            <w:r w:rsidR="00C90B0A">
              <w:rPr>
                <w:rFonts w:eastAsia="Calibri" w:cs="Times New Roman"/>
                <w:color w:val="000000"/>
                <w:sz w:val="20"/>
                <w:szCs w:val="20"/>
              </w:rPr>
              <w:t>P</w:t>
            </w:r>
            <w:r w:rsidRPr="00E34857">
              <w:rPr>
                <w:rFonts w:eastAsia="Calibri" w:cs="Times New Roman"/>
                <w:color w:val="000000"/>
                <w:sz w:val="20"/>
                <w:szCs w:val="20"/>
              </w:rPr>
              <w:t>ossum</w:t>
            </w:r>
          </w:p>
        </w:tc>
        <w:tc>
          <w:tcPr>
            <w:tcW w:w="2977" w:type="dxa"/>
          </w:tcPr>
          <w:p w14:paraId="277C3EC5"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Pseudocheirus occidentalis</w:t>
            </w:r>
          </w:p>
        </w:tc>
        <w:tc>
          <w:tcPr>
            <w:tcW w:w="2835" w:type="dxa"/>
          </w:tcPr>
          <w:p w14:paraId="6480C6D5"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Critically Endangered</w:t>
            </w:r>
          </w:p>
        </w:tc>
      </w:tr>
      <w:tr w:rsidR="000B51D1" w:rsidRPr="00E34857" w14:paraId="02DE1476" w14:textId="77777777" w:rsidTr="00B241D3">
        <w:tc>
          <w:tcPr>
            <w:tcW w:w="3227" w:type="dxa"/>
          </w:tcPr>
          <w:p w14:paraId="58C5B023"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Woylie</w:t>
            </w:r>
          </w:p>
        </w:tc>
        <w:tc>
          <w:tcPr>
            <w:tcW w:w="2977" w:type="dxa"/>
          </w:tcPr>
          <w:p w14:paraId="330323E7" w14:textId="77777777" w:rsidR="000B51D1" w:rsidRPr="00E34857" w:rsidRDefault="000B51D1" w:rsidP="00B241D3">
            <w:pPr>
              <w:rPr>
                <w:rFonts w:eastAsia="Calibri" w:cs="Times New Roman"/>
                <w:i/>
                <w:color w:val="000000"/>
                <w:sz w:val="20"/>
                <w:szCs w:val="20"/>
              </w:rPr>
            </w:pPr>
            <w:r w:rsidRPr="00E34857">
              <w:rPr>
                <w:rFonts w:eastAsia="Calibri" w:cs="Times New Roman"/>
                <w:i/>
                <w:color w:val="000000"/>
                <w:sz w:val="20"/>
                <w:szCs w:val="20"/>
              </w:rPr>
              <w:t>Bettongia penicillata ogilbyi</w:t>
            </w:r>
          </w:p>
        </w:tc>
        <w:tc>
          <w:tcPr>
            <w:tcW w:w="2835" w:type="dxa"/>
          </w:tcPr>
          <w:p w14:paraId="1A85320E" w14:textId="77777777" w:rsidR="000B51D1" w:rsidRPr="00E34857" w:rsidRDefault="000B51D1" w:rsidP="00B241D3">
            <w:pPr>
              <w:rPr>
                <w:rFonts w:eastAsia="Calibri" w:cs="Times New Roman"/>
                <w:color w:val="000000"/>
                <w:sz w:val="20"/>
                <w:szCs w:val="20"/>
              </w:rPr>
            </w:pPr>
            <w:r w:rsidRPr="00E34857">
              <w:rPr>
                <w:rFonts w:eastAsia="Calibri" w:cs="Times New Roman"/>
                <w:color w:val="000000"/>
                <w:sz w:val="20"/>
                <w:szCs w:val="20"/>
              </w:rPr>
              <w:t>Endangered</w:t>
            </w:r>
          </w:p>
        </w:tc>
      </w:tr>
    </w:tbl>
    <w:p w14:paraId="1CC3B063" w14:textId="20DBFEDE" w:rsidR="000B51D1" w:rsidRDefault="000B51D1" w:rsidP="000B51D1">
      <w:pPr>
        <w:spacing w:after="200" w:line="276" w:lineRule="auto"/>
        <w:rPr>
          <w:rFonts w:ascii="Calibri" w:eastAsia="Calibri" w:hAnsi="Calibri" w:cs="Times New Roman"/>
        </w:rPr>
      </w:pPr>
    </w:p>
    <w:p w14:paraId="32CD4D4C" w14:textId="091B391D" w:rsidR="007B18B8" w:rsidRDefault="007B18B8" w:rsidP="000B51D1">
      <w:pPr>
        <w:spacing w:after="200" w:line="276" w:lineRule="auto"/>
        <w:rPr>
          <w:rFonts w:ascii="Calibri" w:eastAsia="Calibri" w:hAnsi="Calibri" w:cs="Times New Roman"/>
        </w:rPr>
      </w:pPr>
    </w:p>
    <w:p w14:paraId="5AB43EB3" w14:textId="7A951EC8" w:rsidR="00A4138F" w:rsidRPr="00A4138F" w:rsidRDefault="002359BB" w:rsidP="00D5067A">
      <w:pPr>
        <w:pStyle w:val="Heading2"/>
        <w:spacing w:before="0"/>
      </w:pPr>
      <w:bookmarkStart w:id="4" w:name="_Toc25767292"/>
      <w:r>
        <w:t>Methods</w:t>
      </w:r>
      <w:bookmarkEnd w:id="4"/>
    </w:p>
    <w:p w14:paraId="66FA83A7" w14:textId="680E59E0" w:rsidR="00A4138F" w:rsidRPr="00A4138F" w:rsidRDefault="00A4138F" w:rsidP="00E46C2E">
      <w:pPr>
        <w:pStyle w:val="Heading3"/>
      </w:pPr>
      <w:bookmarkStart w:id="5" w:name="_Toc25767293"/>
      <w:r>
        <w:t>Expert elicitation</w:t>
      </w:r>
      <w:bookmarkEnd w:id="5"/>
    </w:p>
    <w:p w14:paraId="75156893" w14:textId="687F1783" w:rsidR="5D360959" w:rsidRDefault="5D360959" w:rsidP="5D360959">
      <w:pPr>
        <w:spacing w:after="0" w:line="276" w:lineRule="auto"/>
      </w:pPr>
    </w:p>
    <w:p w14:paraId="19AA883C" w14:textId="3495BFF3" w:rsidR="5D360959" w:rsidRDefault="69A7E667" w:rsidP="003739B9">
      <w:pPr>
        <w:spacing w:after="0" w:line="276" w:lineRule="auto"/>
      </w:pPr>
      <w:r>
        <w:t xml:space="preserve">We used four-step elicitation and the structured approach of the IDEA (investigate, discuss, estimate, aggregate) protocol (Hemming </w:t>
      </w:r>
      <w:r w:rsidRPr="69A7E667">
        <w:rPr>
          <w:i/>
          <w:iCs/>
        </w:rPr>
        <w:t xml:space="preserve">et al. </w:t>
      </w:r>
      <w:r w:rsidRPr="69A7E667">
        <w:t xml:space="preserve">2017) to inform trends and expected response of priority threatened birds and mammals to four different management scenarios. </w:t>
      </w:r>
    </w:p>
    <w:p w14:paraId="6BF84850" w14:textId="4A4F6683" w:rsidR="69A7E667" w:rsidRDefault="69A7E667" w:rsidP="003739B9">
      <w:pPr>
        <w:spacing w:after="0" w:line="276" w:lineRule="auto"/>
        <w:rPr>
          <w:i/>
          <w:iCs/>
        </w:rPr>
      </w:pPr>
    </w:p>
    <w:p w14:paraId="3D85B2FA" w14:textId="0495C583" w:rsidR="5D360959" w:rsidRDefault="69A7E667" w:rsidP="003739B9">
      <w:pPr>
        <w:spacing w:after="0" w:line="276" w:lineRule="auto"/>
      </w:pPr>
      <w:r w:rsidRPr="69A7E667">
        <w:rPr>
          <w:i/>
          <w:iCs/>
        </w:rPr>
        <w:t>Step 1: Investigate</w:t>
      </w:r>
    </w:p>
    <w:p w14:paraId="060F1ED0" w14:textId="42113D16" w:rsidR="69A7E667" w:rsidRDefault="69A7E667" w:rsidP="003739B9">
      <w:pPr>
        <w:spacing w:after="0" w:line="276" w:lineRule="auto"/>
      </w:pPr>
    </w:p>
    <w:p w14:paraId="37659FCE" w14:textId="2CB3B925" w:rsidR="69A7E667" w:rsidRDefault="55E97097" w:rsidP="55E97097">
      <w:pPr>
        <w:spacing w:after="0" w:line="276" w:lineRule="auto"/>
        <w:rPr>
          <w:lang w:val="en-US"/>
        </w:rPr>
      </w:pPr>
      <w:r>
        <w:t xml:space="preserve">All individuals and organisations who contributed to the development of the scorecards were invited to participate in the expert elicitation. Experts were provided with a final draft scorecard containing detailed information </w:t>
      </w:r>
      <w:r w:rsidRPr="55E97097">
        <w:rPr>
          <w:lang w:val="en-US"/>
        </w:rPr>
        <w:t xml:space="preserve">on threats, management actions, population estimates (including historic rates of decline where available), monitoring activities and results. They were then asked a series of questions relating to the estimated population size (the number of mature individuals), first for 2005 and 2015 (i.e. a retrospective assessment of the </w:t>
      </w:r>
      <w:r w:rsidRPr="55E97097">
        <w:rPr>
          <w:i/>
          <w:iCs/>
          <w:lang w:val="en-US"/>
        </w:rPr>
        <w:t>actual</w:t>
      </w:r>
      <w:r w:rsidRPr="55E97097">
        <w:rPr>
          <w:lang w:val="en-US"/>
        </w:rPr>
        <w:t xml:space="preserve"> population size in those years), then under </w:t>
      </w:r>
      <w:r w:rsidR="00B47D89">
        <w:rPr>
          <w:lang w:val="en-US"/>
        </w:rPr>
        <w:t>three</w:t>
      </w:r>
      <w:r w:rsidRPr="55E97097">
        <w:rPr>
          <w:lang w:val="en-US"/>
        </w:rPr>
        <w:t xml:space="preserve"> different management scenarios for 2018, 2025, 2035 and 2045. While the specific context of each management scenario differed among species, they all followed the same format. In total, a response was required for 18 questions, and experts were asked to provide (i) their lowest plausible estimate; (ii) their highest plausible estimate; (iii) their best estimate; and (iv) their confidence that the true value lies within the range of estimates given (between 50-100%) (round 1 estimates). Experts were asked to constrain their confidence between 50 and 100%, because an estimate &lt; 50% implies that the expert is more confident that the true value lies </w:t>
      </w:r>
      <w:r w:rsidRPr="55E97097">
        <w:rPr>
          <w:i/>
          <w:iCs/>
          <w:lang w:val="en-US"/>
        </w:rPr>
        <w:t xml:space="preserve">outside </w:t>
      </w:r>
      <w:r w:rsidRPr="55E97097">
        <w:rPr>
          <w:lang w:val="en-US"/>
        </w:rPr>
        <w:t xml:space="preserve">of their bounds than within (which is generally not what they believe; Hemming </w:t>
      </w:r>
      <w:r w:rsidRPr="55E97097">
        <w:rPr>
          <w:i/>
          <w:iCs/>
          <w:lang w:val="en-US"/>
        </w:rPr>
        <w:t>et al.</w:t>
      </w:r>
      <w:r w:rsidRPr="55E97097">
        <w:rPr>
          <w:lang w:val="en-US"/>
        </w:rPr>
        <w:t xml:space="preserve"> 2017). Questions were provided to experts in an </w:t>
      </w:r>
      <w:r w:rsidR="001E6889">
        <w:rPr>
          <w:lang w:val="en-US"/>
        </w:rPr>
        <w:t>E</w:t>
      </w:r>
      <w:r w:rsidRPr="55E97097">
        <w:rPr>
          <w:lang w:val="en-US"/>
        </w:rPr>
        <w:t xml:space="preserve">xcel template via email, with instructions on how to complete the assessment. Experts were asked not to </w:t>
      </w:r>
      <w:r w:rsidR="00B47D89">
        <w:rPr>
          <w:lang w:val="en-US"/>
        </w:rPr>
        <w:t>communicate</w:t>
      </w:r>
      <w:r w:rsidRPr="55E97097">
        <w:rPr>
          <w:lang w:val="en-US"/>
        </w:rPr>
        <w:t xml:space="preserve"> with other participants about the elicitation prior to the discussion phase (step 3). </w:t>
      </w:r>
    </w:p>
    <w:p w14:paraId="38E89C39" w14:textId="69CA6850" w:rsidR="5D360959" w:rsidRDefault="5D360959" w:rsidP="003739B9">
      <w:pPr>
        <w:spacing w:after="0" w:line="276" w:lineRule="auto"/>
        <w:rPr>
          <w:i/>
          <w:iCs/>
          <w:lang w:val="en-US"/>
        </w:rPr>
      </w:pPr>
    </w:p>
    <w:p w14:paraId="1F313E34" w14:textId="1F4AE5ED" w:rsidR="69A7E667" w:rsidRDefault="69A7E667" w:rsidP="003739B9">
      <w:pPr>
        <w:spacing w:after="0" w:line="276" w:lineRule="auto"/>
        <w:rPr>
          <w:i/>
          <w:iCs/>
          <w:lang w:val="en-US"/>
        </w:rPr>
      </w:pPr>
      <w:r w:rsidRPr="69A7E667">
        <w:rPr>
          <w:i/>
          <w:iCs/>
          <w:lang w:val="en-US"/>
        </w:rPr>
        <w:t>Step 2: Discuss</w:t>
      </w:r>
    </w:p>
    <w:p w14:paraId="14CDE816" w14:textId="5FB188F6" w:rsidR="69A7E667" w:rsidRDefault="69A7E667" w:rsidP="003739B9">
      <w:pPr>
        <w:spacing w:after="0" w:line="276" w:lineRule="auto"/>
        <w:rPr>
          <w:rFonts w:ascii="Calibri" w:eastAsia="Calibri" w:hAnsi="Calibri" w:cs="Calibri"/>
          <w:color w:val="000000" w:themeColor="text1"/>
          <w:lang w:val="en-US"/>
        </w:rPr>
      </w:pPr>
    </w:p>
    <w:p w14:paraId="0A4F3E0E" w14:textId="4048BC48" w:rsidR="5D360959" w:rsidRPr="00035247" w:rsidRDefault="02F8B73E" w:rsidP="03FCACA6">
      <w:pPr>
        <w:spacing w:after="0" w:line="276" w:lineRule="auto"/>
        <w:rPr>
          <w:i/>
          <w:iCs/>
          <w:lang w:val="en-US"/>
        </w:rPr>
      </w:pPr>
      <w:r w:rsidRPr="02F8B73E">
        <w:rPr>
          <w:rFonts w:ascii="Calibri" w:eastAsia="Calibri" w:hAnsi="Calibri" w:cs="Calibri"/>
          <w:color w:val="000000" w:themeColor="text1"/>
          <w:lang w:val="en-US"/>
        </w:rPr>
        <w:t xml:space="preserve">Experts were provided with feedback in relation to how their estimates conformed or otherwise with those of the rest of the participants. This information was provided in the form of graphs, summary tables and comments (see step 4 for details on aggregation). All names were removed for confidentiality purposes.  With assistance of a facilitator, experts were encouraged to discuss the </w:t>
      </w:r>
      <w:r w:rsidRPr="02F8B73E">
        <w:rPr>
          <w:rFonts w:ascii="Calibri" w:eastAsia="Calibri" w:hAnsi="Calibri" w:cs="Calibri"/>
          <w:color w:val="000000" w:themeColor="text1"/>
          <w:lang w:val="en-US"/>
        </w:rPr>
        <w:lastRenderedPageBreak/>
        <w:t xml:space="preserve">results via email, and were given the </w:t>
      </w:r>
      <w:r w:rsidRPr="02F8B73E">
        <w:rPr>
          <w:lang w:val="en-US"/>
        </w:rPr>
        <w:t xml:space="preserve">opportunity to determine whether they believed the outputs to be a reasonable representation of the truth, to offer additional information that might influence the results, and to cross-examine various sources of information. The purpose of this discussion was not to reach consensus, but to resolve any linguistic ambiguity, promote critical thinking, and to share evidence (Hemming </w:t>
      </w:r>
      <w:r w:rsidRPr="03FCACA6">
        <w:rPr>
          <w:i/>
          <w:iCs/>
        </w:rPr>
        <w:t xml:space="preserve">et al. </w:t>
      </w:r>
      <w:r>
        <w:t xml:space="preserve">2017). This is based on research that suggests that including a discussion stage as part of an elicitation exercise can generate improvements in response accuracy (McBride </w:t>
      </w:r>
      <w:r w:rsidRPr="03FCACA6">
        <w:rPr>
          <w:i/>
          <w:iCs/>
        </w:rPr>
        <w:t xml:space="preserve">et al. </w:t>
      </w:r>
      <w:r>
        <w:t>201</w:t>
      </w:r>
      <w:r w:rsidR="00E43151">
        <w:t>2</w:t>
      </w:r>
      <w:r>
        <w:t xml:space="preserve">). </w:t>
      </w:r>
    </w:p>
    <w:p w14:paraId="566CF0A5" w14:textId="77777777" w:rsidR="00035247" w:rsidRDefault="00035247" w:rsidP="003739B9">
      <w:pPr>
        <w:spacing w:after="0" w:line="276" w:lineRule="auto"/>
        <w:rPr>
          <w:i/>
          <w:iCs/>
          <w:lang w:val="en-US"/>
        </w:rPr>
      </w:pPr>
    </w:p>
    <w:p w14:paraId="06E21378" w14:textId="13D215B2" w:rsidR="5D360959" w:rsidRDefault="69A7E667" w:rsidP="003739B9">
      <w:pPr>
        <w:spacing w:after="0" w:line="276" w:lineRule="auto"/>
        <w:rPr>
          <w:lang w:val="en-US"/>
        </w:rPr>
      </w:pPr>
      <w:r w:rsidRPr="69A7E667">
        <w:rPr>
          <w:i/>
          <w:iCs/>
          <w:lang w:val="en-US"/>
        </w:rPr>
        <w:t>Step 3: Estimate</w:t>
      </w:r>
    </w:p>
    <w:p w14:paraId="1F3A9A1C" w14:textId="0045E57E" w:rsidR="69A7E667" w:rsidRDefault="69A7E667" w:rsidP="003739B9">
      <w:pPr>
        <w:spacing w:after="0" w:line="276" w:lineRule="auto"/>
        <w:rPr>
          <w:lang w:val="en-US"/>
        </w:rPr>
      </w:pPr>
    </w:p>
    <w:p w14:paraId="672469E7" w14:textId="7218B220" w:rsidR="0099368E" w:rsidRDefault="0099368E" w:rsidP="0099368E">
      <w:pPr>
        <w:spacing w:after="0" w:line="276" w:lineRule="auto"/>
        <w:rPr>
          <w:i/>
          <w:iCs/>
          <w:lang w:val="en-US"/>
        </w:rPr>
      </w:pPr>
      <w:r w:rsidRPr="69A7E667">
        <w:rPr>
          <w:lang w:val="en-US"/>
        </w:rPr>
        <w:t>Participants were encouraged to revise their initial estimates (based on the group discussion) if they wished to do so (round 2 estimates).</w:t>
      </w:r>
    </w:p>
    <w:p w14:paraId="0C91E2CB" w14:textId="56CDD3EC" w:rsidR="69A7E667" w:rsidRDefault="69A7E667" w:rsidP="003739B9">
      <w:pPr>
        <w:spacing w:after="0" w:line="276" w:lineRule="auto"/>
        <w:rPr>
          <w:lang w:val="en-US"/>
        </w:rPr>
      </w:pPr>
    </w:p>
    <w:p w14:paraId="282FFAE7" w14:textId="24E87372" w:rsidR="69A7E667" w:rsidRDefault="69A7E667" w:rsidP="003739B9">
      <w:pPr>
        <w:spacing w:after="0" w:line="276" w:lineRule="auto"/>
        <w:rPr>
          <w:i/>
          <w:iCs/>
          <w:lang w:val="en-US"/>
        </w:rPr>
      </w:pPr>
      <w:r w:rsidRPr="69A7E667">
        <w:rPr>
          <w:i/>
          <w:iCs/>
          <w:lang w:val="en-US"/>
        </w:rPr>
        <w:t>Step 4: Aggregate</w:t>
      </w:r>
    </w:p>
    <w:p w14:paraId="06CD21F3" w14:textId="4E781B1F" w:rsidR="69A7E667" w:rsidRDefault="69A7E667" w:rsidP="003739B9">
      <w:pPr>
        <w:spacing w:after="0" w:line="276" w:lineRule="auto"/>
        <w:rPr>
          <w:lang w:val="en-US"/>
        </w:rPr>
      </w:pPr>
    </w:p>
    <w:p w14:paraId="2EBDB9DF" w14:textId="79AF3D11" w:rsidR="69A7E667" w:rsidRDefault="69A7E667" w:rsidP="003739B9">
      <w:pPr>
        <w:spacing w:after="0" w:line="276" w:lineRule="auto"/>
        <w:rPr>
          <w:lang w:val="en-US"/>
        </w:rPr>
      </w:pPr>
      <w:r w:rsidRPr="69A7E667">
        <w:rPr>
          <w:lang w:val="en-US"/>
        </w:rPr>
        <w:t xml:space="preserve">Once received, all data was cleaned, and clarification was sought where apparent mistakes were made (for example, where the lowest plausible estimate was higher than the best estimate). </w:t>
      </w:r>
    </w:p>
    <w:p w14:paraId="279EAD3C" w14:textId="2133E327" w:rsidR="69A7E667" w:rsidRDefault="02F8B73E" w:rsidP="003739B9">
      <w:pPr>
        <w:spacing w:after="0" w:line="276" w:lineRule="auto"/>
        <w:rPr>
          <w:lang w:val="en-US"/>
        </w:rPr>
      </w:pPr>
      <w:r w:rsidRPr="02F8B73E">
        <w:rPr>
          <w:lang w:val="en-US"/>
        </w:rPr>
        <w:t xml:space="preserve">Because the four-step approach requires experts to specify credible intervals and provide a level of confidence that the true value lies within these intervals, the lowest and highest plausible bounds were standardised to 80% (equations 1 and 2), so that the uncertainty of all experts across all questions was applied on a consistent scale. </w:t>
      </w:r>
    </w:p>
    <w:p w14:paraId="50D2A8F4" w14:textId="3411F806" w:rsidR="69A7E667" w:rsidRDefault="69A7E667" w:rsidP="003739B9">
      <w:pPr>
        <w:spacing w:after="0" w:line="276" w:lineRule="auto"/>
        <w:rPr>
          <w:lang w:val="en-US"/>
        </w:rPr>
      </w:pPr>
    </w:p>
    <w:p w14:paraId="2304A2C5" w14:textId="7F333900" w:rsidR="69A7E667" w:rsidRDefault="55E97097" w:rsidP="55E97097">
      <w:pPr>
        <w:spacing w:after="0" w:line="276" w:lineRule="auto"/>
        <w:jc w:val="center"/>
        <w:rPr>
          <w:b/>
          <w:bCs/>
          <w:lang w:val="en-US"/>
        </w:rPr>
      </w:pPr>
      <w:r w:rsidRPr="55E97097">
        <w:rPr>
          <w:lang w:val="en-US"/>
        </w:rPr>
        <w:t xml:space="preserve">LSI = </w:t>
      </w:r>
      <w:r w:rsidRPr="55E97097">
        <w:rPr>
          <w:i/>
          <w:iCs/>
          <w:lang w:val="en-US"/>
        </w:rPr>
        <w:t xml:space="preserve">B </w:t>
      </w:r>
      <w:r w:rsidRPr="55E97097">
        <w:rPr>
          <w:rFonts w:ascii="Calibri" w:eastAsia="Calibri" w:hAnsi="Calibri" w:cs="Calibri"/>
          <w:color w:val="000000" w:themeColor="text1"/>
          <w:lang w:val="en-US"/>
        </w:rPr>
        <w:t xml:space="preserve">– </w:t>
      </w:r>
      <w:r w:rsidRPr="55E97097">
        <w:rPr>
          <w:i/>
          <w:iCs/>
          <w:lang w:val="en-US"/>
        </w:rPr>
        <w:t xml:space="preserve">(( B </w:t>
      </w:r>
      <w:r w:rsidRPr="55E97097">
        <w:rPr>
          <w:rFonts w:ascii="Calibri" w:eastAsia="Calibri" w:hAnsi="Calibri" w:cs="Calibri"/>
          <w:color w:val="000000" w:themeColor="text1"/>
          <w:lang w:val="en-US"/>
        </w:rPr>
        <w:t xml:space="preserve">– </w:t>
      </w:r>
      <w:r w:rsidRPr="55E97097">
        <w:rPr>
          <w:i/>
          <w:iCs/>
          <w:lang w:val="en-US"/>
        </w:rPr>
        <w:t xml:space="preserve">L ) x ( S / C ))     </w:t>
      </w:r>
      <w:r w:rsidRPr="55E97097">
        <w:rPr>
          <w:b/>
          <w:bCs/>
          <w:lang w:val="en-US"/>
        </w:rPr>
        <w:t>(eq. 1)</w:t>
      </w:r>
    </w:p>
    <w:p w14:paraId="1BD79808" w14:textId="4888DF69" w:rsidR="69A7E667" w:rsidRDefault="69A7E667" w:rsidP="55E97097">
      <w:pPr>
        <w:spacing w:after="0" w:line="276" w:lineRule="auto"/>
        <w:jc w:val="center"/>
        <w:rPr>
          <w:b/>
          <w:bCs/>
          <w:lang w:val="en-US"/>
        </w:rPr>
      </w:pPr>
      <w:r>
        <w:br/>
      </w:r>
      <w:r w:rsidR="55E97097" w:rsidRPr="55E97097">
        <w:rPr>
          <w:lang w:val="en-US"/>
        </w:rPr>
        <w:t xml:space="preserve">USI = B + (( U </w:t>
      </w:r>
      <w:r w:rsidR="55E97097" w:rsidRPr="55E97097">
        <w:rPr>
          <w:rFonts w:ascii="Calibri" w:eastAsia="Calibri" w:hAnsi="Calibri" w:cs="Calibri"/>
          <w:color w:val="000000" w:themeColor="text1"/>
          <w:lang w:val="en-US"/>
        </w:rPr>
        <w:t xml:space="preserve">– </w:t>
      </w:r>
      <w:r w:rsidR="55E97097" w:rsidRPr="55E97097">
        <w:rPr>
          <w:lang w:val="en-US"/>
        </w:rPr>
        <w:t xml:space="preserve">B ) x ( S / C ))     </w:t>
      </w:r>
      <w:r w:rsidR="55E97097" w:rsidRPr="55E97097">
        <w:rPr>
          <w:b/>
          <w:bCs/>
          <w:lang w:val="en-US"/>
        </w:rPr>
        <w:t>(eq. 2)</w:t>
      </w:r>
      <w:r>
        <w:br/>
      </w:r>
    </w:p>
    <w:p w14:paraId="2DD7CBAC" w14:textId="14B229C8" w:rsidR="69A7E667" w:rsidRDefault="55E97097" w:rsidP="55E97097">
      <w:pPr>
        <w:spacing w:after="0" w:line="276" w:lineRule="auto"/>
        <w:rPr>
          <w:lang w:val="en-US"/>
        </w:rPr>
      </w:pPr>
      <w:r w:rsidRPr="55E97097">
        <w:rPr>
          <w:lang w:val="en-US"/>
        </w:rPr>
        <w:t xml:space="preserve">Where LSI = lower standardised interval, USI = upper standardised interval, B = best guess, L = lowest plausible estimate, U = highest plausible estimate, S = level of confidence to be standardised to, and C = level of confidence given by the participant. In cases where the adjusted estimates fall outside of reasonable bounds (e.g. where values &lt;0) the data </w:t>
      </w:r>
      <w:r w:rsidR="00413BF5">
        <w:rPr>
          <w:lang w:val="en-US"/>
        </w:rPr>
        <w:t>were</w:t>
      </w:r>
      <w:r w:rsidR="00413BF5" w:rsidRPr="55E97097">
        <w:rPr>
          <w:lang w:val="en-US"/>
        </w:rPr>
        <w:t xml:space="preserve"> </w:t>
      </w:r>
      <w:r w:rsidRPr="55E97097">
        <w:rPr>
          <w:lang w:val="en-US"/>
        </w:rPr>
        <w:t>truncated. We included a level of confidence for the credible intervals because Speirs-Bridge et al. (2010) found that overconfidence was reduced when experts were obliged to specify their own level of confidence.</w:t>
      </w:r>
    </w:p>
    <w:p w14:paraId="401F5C67" w14:textId="5ECAE455" w:rsidR="69A7E667" w:rsidRDefault="69A7E667" w:rsidP="003739B9">
      <w:pPr>
        <w:spacing w:after="0" w:line="276" w:lineRule="auto"/>
        <w:rPr>
          <w:lang w:val="en-US"/>
        </w:rPr>
      </w:pPr>
    </w:p>
    <w:p w14:paraId="0B2B4424" w14:textId="6EAF40B3" w:rsidR="69A7E667" w:rsidRDefault="55E97097" w:rsidP="55E97097">
      <w:pPr>
        <w:spacing w:after="0" w:line="276" w:lineRule="auto"/>
        <w:rPr>
          <w:lang w:val="en-US"/>
        </w:rPr>
      </w:pPr>
      <w:r w:rsidRPr="55E97097">
        <w:rPr>
          <w:lang w:val="en-US"/>
        </w:rPr>
        <w:t xml:space="preserve">Because we were interested in the direction of the trends, rather than absolute population numbers (and because there is much uncertainty regarding population size for many of the priority taxa) we converted the best guess estimates provided by each elicitor to a measure of relative percentage change, whereby the best guess estimates for 2005, 2018, 2025, 2035 and 2045 (for all </w:t>
      </w:r>
      <w:r w:rsidR="00B47D89">
        <w:rPr>
          <w:lang w:val="en-US"/>
        </w:rPr>
        <w:t>three</w:t>
      </w:r>
      <w:r w:rsidRPr="55E97097">
        <w:rPr>
          <w:lang w:val="en-US"/>
        </w:rPr>
        <w:t xml:space="preserve"> management scenarios) were standardised against the best guess estimate for 2015 (B</w:t>
      </w:r>
      <w:r w:rsidRPr="55E97097">
        <w:rPr>
          <w:vertAlign w:val="subscript"/>
          <w:lang w:val="en-US"/>
        </w:rPr>
        <w:t>15</w:t>
      </w:r>
      <w:r w:rsidRPr="55E97097">
        <w:rPr>
          <w:lang w:val="en-US"/>
        </w:rPr>
        <w:t>) (corresponding to the timing of implementation of the Threatened Species Strategy, hereby referred to as the</w:t>
      </w:r>
      <w:r w:rsidRPr="55E97097">
        <w:rPr>
          <w:i/>
          <w:iCs/>
          <w:lang w:val="en-US"/>
        </w:rPr>
        <w:t xml:space="preserve"> baseline</w:t>
      </w:r>
      <w:r w:rsidRPr="55E97097">
        <w:rPr>
          <w:lang w:val="en-US"/>
        </w:rPr>
        <w:t xml:space="preserve"> value), in which:</w:t>
      </w:r>
    </w:p>
    <w:p w14:paraId="6CAD57BE" w14:textId="64F26730" w:rsidR="69A7E667" w:rsidRDefault="55E97097" w:rsidP="55E97097">
      <w:pPr>
        <w:spacing w:after="0" w:line="276" w:lineRule="auto"/>
        <w:jc w:val="center"/>
        <w:rPr>
          <w:lang w:val="en-US"/>
        </w:rPr>
      </w:pPr>
      <w:r w:rsidRPr="55E97097">
        <w:rPr>
          <w:lang w:val="en-US"/>
        </w:rPr>
        <w:t xml:space="preserve"> S</w:t>
      </w:r>
      <w:r w:rsidRPr="55E97097">
        <w:rPr>
          <w:vertAlign w:val="subscript"/>
          <w:lang w:val="en-US"/>
        </w:rPr>
        <w:t>best%</w:t>
      </w:r>
      <w:r w:rsidRPr="55E97097">
        <w:rPr>
          <w:lang w:val="en-US"/>
        </w:rPr>
        <w:t xml:space="preserve"> = (B / B</w:t>
      </w:r>
      <w:r w:rsidRPr="55E97097">
        <w:rPr>
          <w:vertAlign w:val="subscript"/>
          <w:lang w:val="en-US"/>
        </w:rPr>
        <w:t>15</w:t>
      </w:r>
      <w:r w:rsidRPr="55E97097">
        <w:rPr>
          <w:lang w:val="en-US"/>
        </w:rPr>
        <w:t xml:space="preserve">)*100     </w:t>
      </w:r>
      <w:r w:rsidRPr="55E97097">
        <w:rPr>
          <w:b/>
          <w:bCs/>
          <w:lang w:val="en-US"/>
        </w:rPr>
        <w:t>(eq. 3)</w:t>
      </w:r>
    </w:p>
    <w:p w14:paraId="29902D02" w14:textId="75844249" w:rsidR="69A7E667" w:rsidRDefault="69A7E667" w:rsidP="003739B9">
      <w:pPr>
        <w:spacing w:after="0" w:line="276" w:lineRule="auto"/>
        <w:jc w:val="center"/>
        <w:rPr>
          <w:b/>
          <w:bCs/>
          <w:lang w:val="en-US"/>
        </w:rPr>
      </w:pPr>
    </w:p>
    <w:p w14:paraId="4926F9B6" w14:textId="3C3601EA" w:rsidR="69A7E667" w:rsidRDefault="55E97097" w:rsidP="55E97097">
      <w:pPr>
        <w:spacing w:line="276" w:lineRule="auto"/>
        <w:rPr>
          <w:lang w:val="en-US"/>
        </w:rPr>
      </w:pPr>
      <w:r w:rsidRPr="55E97097">
        <w:rPr>
          <w:rFonts w:ascii="Calibri" w:eastAsia="Calibri" w:hAnsi="Calibri" w:cs="Calibri"/>
          <w:color w:val="000000" w:themeColor="text1"/>
          <w:lang w:val="en-US"/>
        </w:rPr>
        <w:t>Where S</w:t>
      </w:r>
      <w:r w:rsidRPr="55E97097">
        <w:rPr>
          <w:rFonts w:ascii="Calibri" w:eastAsia="Calibri" w:hAnsi="Calibri" w:cs="Calibri"/>
          <w:color w:val="000000" w:themeColor="text1"/>
          <w:vertAlign w:val="subscript"/>
          <w:lang w:val="en-US"/>
        </w:rPr>
        <w:t xml:space="preserve">best% </w:t>
      </w:r>
      <w:r w:rsidRPr="55E97097">
        <w:rPr>
          <w:rFonts w:ascii="Calibri" w:eastAsia="Calibri" w:hAnsi="Calibri" w:cs="Calibri"/>
          <w:color w:val="000000" w:themeColor="text1"/>
          <w:lang w:val="en-US"/>
        </w:rPr>
        <w:t xml:space="preserve">= the standardised best estimate (i.e. the relative percentage change, compared with the 2015 baseline). </w:t>
      </w:r>
      <w:r w:rsidRPr="55E97097">
        <w:rPr>
          <w:lang w:val="en-US"/>
        </w:rPr>
        <w:t xml:space="preserve">To convert the lowest and highest plausible estimates to a percentage, we calculated the difference between the best guess estimate for each year under each scenario </w:t>
      </w:r>
      <w:r w:rsidRPr="55E97097">
        <w:rPr>
          <w:lang w:val="en-US"/>
        </w:rPr>
        <w:lastRenderedPageBreak/>
        <w:t>(individually for each elicitor) and the lower standardised interval and upper standardised interval as:</w:t>
      </w:r>
    </w:p>
    <w:p w14:paraId="3C125FBB" w14:textId="5E169AA1" w:rsidR="69A7E667" w:rsidRDefault="55E97097" w:rsidP="55E97097">
      <w:pPr>
        <w:spacing w:after="0" w:line="276" w:lineRule="auto"/>
        <w:jc w:val="center"/>
        <w:rPr>
          <w:lang w:val="en-US"/>
        </w:rPr>
      </w:pPr>
      <w:r w:rsidRPr="55E97097">
        <w:rPr>
          <w:lang w:val="en-US"/>
        </w:rPr>
        <w:t>S</w:t>
      </w:r>
      <w:r w:rsidRPr="55E97097">
        <w:rPr>
          <w:vertAlign w:val="subscript"/>
          <w:lang w:val="en-US"/>
        </w:rPr>
        <w:t>lower%</w:t>
      </w:r>
      <w:r w:rsidRPr="55E97097">
        <w:rPr>
          <w:lang w:val="en-US"/>
        </w:rPr>
        <w:t xml:space="preserve"> </w:t>
      </w:r>
      <w:r w:rsidRPr="55E97097">
        <w:rPr>
          <w:color w:val="000000" w:themeColor="text1"/>
          <w:lang w:val="en-US"/>
        </w:rPr>
        <w:t xml:space="preserve">= </w:t>
      </w:r>
      <w:r w:rsidRPr="55E97097">
        <w:rPr>
          <w:lang w:val="en-US"/>
        </w:rPr>
        <w:t>S</w:t>
      </w:r>
      <w:r w:rsidRPr="55E97097">
        <w:rPr>
          <w:vertAlign w:val="subscript"/>
          <w:lang w:val="en-US"/>
        </w:rPr>
        <w:t>best%</w:t>
      </w:r>
      <w:r w:rsidRPr="55E97097">
        <w:rPr>
          <w:color w:val="000000" w:themeColor="text1"/>
          <w:lang w:val="en-US"/>
        </w:rPr>
        <w:t xml:space="preserve"> </w:t>
      </w:r>
      <w:r w:rsidRPr="55E97097">
        <w:rPr>
          <w:rFonts w:ascii="Calibri" w:eastAsia="Calibri" w:hAnsi="Calibri" w:cs="Calibri"/>
          <w:color w:val="000000" w:themeColor="text1"/>
          <w:lang w:val="en-US"/>
        </w:rPr>
        <w:t xml:space="preserve">– (( B – LSI ) / B) *100)    </w:t>
      </w:r>
      <w:r w:rsidRPr="55E97097">
        <w:rPr>
          <w:rFonts w:ascii="Calibri" w:eastAsia="Calibri" w:hAnsi="Calibri" w:cs="Calibri"/>
          <w:b/>
          <w:bCs/>
          <w:color w:val="000000" w:themeColor="text1"/>
          <w:lang w:val="en-US"/>
        </w:rPr>
        <w:t>(eq. 4)</w:t>
      </w:r>
    </w:p>
    <w:p w14:paraId="12F41718" w14:textId="1E837AD5" w:rsidR="69A7E667" w:rsidRDefault="69A7E667" w:rsidP="003739B9">
      <w:pPr>
        <w:spacing w:after="0" w:line="276" w:lineRule="auto"/>
        <w:jc w:val="center"/>
        <w:rPr>
          <w:rFonts w:ascii="Calibri" w:eastAsia="Calibri" w:hAnsi="Calibri" w:cs="Calibri"/>
          <w:b/>
          <w:bCs/>
          <w:color w:val="000000" w:themeColor="text1"/>
          <w:lang w:val="en-US"/>
        </w:rPr>
      </w:pPr>
    </w:p>
    <w:p w14:paraId="247E88C9" w14:textId="50F14A00" w:rsidR="69A7E667" w:rsidRDefault="55E97097" w:rsidP="55E97097">
      <w:pPr>
        <w:spacing w:after="0" w:line="276" w:lineRule="auto"/>
        <w:jc w:val="center"/>
        <w:rPr>
          <w:rFonts w:ascii="Calibri" w:eastAsia="Calibri" w:hAnsi="Calibri" w:cs="Calibri"/>
          <w:b/>
          <w:bCs/>
          <w:color w:val="000000" w:themeColor="text1"/>
          <w:lang w:val="en-US"/>
        </w:rPr>
      </w:pPr>
      <w:r w:rsidRPr="55E97097">
        <w:rPr>
          <w:lang w:val="en-US"/>
        </w:rPr>
        <w:t>S</w:t>
      </w:r>
      <w:r w:rsidRPr="55E97097">
        <w:rPr>
          <w:vertAlign w:val="subscript"/>
          <w:lang w:val="en-US"/>
        </w:rPr>
        <w:t>upper%</w:t>
      </w:r>
      <w:r w:rsidRPr="55E97097">
        <w:rPr>
          <w:lang w:val="en-US"/>
        </w:rPr>
        <w:t xml:space="preserve"> </w:t>
      </w:r>
      <w:r w:rsidRPr="55E97097">
        <w:rPr>
          <w:color w:val="000000" w:themeColor="text1"/>
          <w:lang w:val="en-US"/>
        </w:rPr>
        <w:t xml:space="preserve">= </w:t>
      </w:r>
      <w:r w:rsidRPr="55E97097">
        <w:rPr>
          <w:lang w:val="en-US"/>
        </w:rPr>
        <w:t>S</w:t>
      </w:r>
      <w:r w:rsidRPr="55E97097">
        <w:rPr>
          <w:vertAlign w:val="subscript"/>
          <w:lang w:val="en-US"/>
        </w:rPr>
        <w:t>best%</w:t>
      </w:r>
      <w:r w:rsidRPr="55E97097">
        <w:rPr>
          <w:rFonts w:ascii="Calibri" w:eastAsia="Calibri" w:hAnsi="Calibri" w:cs="Calibri"/>
          <w:color w:val="000000" w:themeColor="text1"/>
          <w:lang w:val="en-US"/>
        </w:rPr>
        <w:t xml:space="preserve"> + (( USI – B ) / B) *100)    </w:t>
      </w:r>
      <w:r w:rsidRPr="55E97097">
        <w:rPr>
          <w:rFonts w:ascii="Calibri" w:eastAsia="Calibri" w:hAnsi="Calibri" w:cs="Calibri"/>
          <w:b/>
          <w:bCs/>
          <w:color w:val="000000" w:themeColor="text1"/>
          <w:lang w:val="en-US"/>
        </w:rPr>
        <w:t>(eq. 5)</w:t>
      </w:r>
    </w:p>
    <w:p w14:paraId="788A532F" w14:textId="29C68323" w:rsidR="69A7E667" w:rsidRDefault="69A7E667" w:rsidP="003739B9">
      <w:pPr>
        <w:spacing w:after="0" w:line="276" w:lineRule="auto"/>
        <w:rPr>
          <w:rFonts w:ascii="Calibri" w:eastAsia="Calibri" w:hAnsi="Calibri" w:cs="Calibri"/>
          <w:b/>
          <w:bCs/>
          <w:color w:val="000000" w:themeColor="text1"/>
          <w:lang w:val="en-US"/>
        </w:rPr>
      </w:pPr>
    </w:p>
    <w:p w14:paraId="1D601E1B" w14:textId="347FF4B5" w:rsidR="69A7E667" w:rsidRDefault="55E97097" w:rsidP="55E97097">
      <w:pPr>
        <w:spacing w:after="0" w:line="276" w:lineRule="auto"/>
        <w:rPr>
          <w:rFonts w:ascii="Calibri" w:eastAsia="Calibri" w:hAnsi="Calibri" w:cs="Calibri"/>
          <w:color w:val="000000" w:themeColor="text1"/>
          <w:lang w:val="en-US"/>
        </w:rPr>
      </w:pPr>
      <w:r w:rsidRPr="55E97097">
        <w:rPr>
          <w:rFonts w:ascii="Calibri" w:eastAsia="Calibri" w:hAnsi="Calibri" w:cs="Calibri"/>
          <w:color w:val="000000" w:themeColor="text1"/>
          <w:lang w:val="en-US"/>
        </w:rPr>
        <w:t>Where S</w:t>
      </w:r>
      <w:r w:rsidRPr="55E97097">
        <w:rPr>
          <w:rFonts w:ascii="Calibri" w:eastAsia="Calibri" w:hAnsi="Calibri" w:cs="Calibri"/>
          <w:color w:val="000000" w:themeColor="text1"/>
          <w:vertAlign w:val="subscript"/>
          <w:lang w:val="en-US"/>
        </w:rPr>
        <w:t>lower%</w:t>
      </w:r>
      <w:r w:rsidRPr="55E97097">
        <w:rPr>
          <w:rFonts w:ascii="Calibri" w:eastAsia="Calibri" w:hAnsi="Calibri" w:cs="Calibri"/>
          <w:color w:val="000000" w:themeColor="text1"/>
          <w:lang w:val="en-US"/>
        </w:rPr>
        <w:t xml:space="preserve"> = standardised lowest bound (i.e. the relative percentage </w:t>
      </w:r>
      <w:r w:rsidRPr="55E97097">
        <w:rPr>
          <w:rFonts w:ascii="Calibri" w:eastAsia="Calibri" w:hAnsi="Calibri" w:cs="Calibri"/>
          <w:i/>
          <w:iCs/>
          <w:color w:val="000000" w:themeColor="text1"/>
          <w:lang w:val="en-US"/>
        </w:rPr>
        <w:t xml:space="preserve">decrease </w:t>
      </w:r>
      <w:r w:rsidRPr="55E97097">
        <w:rPr>
          <w:rFonts w:ascii="Calibri" w:eastAsia="Calibri" w:hAnsi="Calibri" w:cs="Calibri"/>
          <w:color w:val="000000" w:themeColor="text1"/>
          <w:lang w:val="en-US"/>
        </w:rPr>
        <w:t xml:space="preserve">compared with the best estimate) and </w:t>
      </w:r>
      <w:r w:rsidRPr="55E97097">
        <w:rPr>
          <w:lang w:val="en-US"/>
        </w:rPr>
        <w:t>S</w:t>
      </w:r>
      <w:r w:rsidRPr="55E97097">
        <w:rPr>
          <w:vertAlign w:val="subscript"/>
          <w:lang w:val="en-US"/>
        </w:rPr>
        <w:t>upper%</w:t>
      </w:r>
      <w:r w:rsidRPr="55E97097">
        <w:rPr>
          <w:rFonts w:ascii="Calibri" w:eastAsia="Calibri" w:hAnsi="Calibri" w:cs="Calibri"/>
          <w:color w:val="000000" w:themeColor="text1"/>
          <w:lang w:val="en-US"/>
        </w:rPr>
        <w:t xml:space="preserve"> = standardised highest bound (i.e. the relative percentage </w:t>
      </w:r>
      <w:r w:rsidRPr="55E97097">
        <w:rPr>
          <w:rFonts w:ascii="Calibri" w:eastAsia="Calibri" w:hAnsi="Calibri" w:cs="Calibri"/>
          <w:i/>
          <w:iCs/>
          <w:color w:val="000000" w:themeColor="text1"/>
          <w:lang w:val="en-US"/>
        </w:rPr>
        <w:t xml:space="preserve">increase </w:t>
      </w:r>
      <w:r w:rsidRPr="55E97097">
        <w:rPr>
          <w:rFonts w:ascii="Calibri" w:eastAsia="Calibri" w:hAnsi="Calibri" w:cs="Calibri"/>
          <w:color w:val="000000" w:themeColor="text1"/>
          <w:lang w:val="en-US"/>
        </w:rPr>
        <w:t>compared with the best estimate).</w:t>
      </w:r>
    </w:p>
    <w:p w14:paraId="3A9224D0" w14:textId="2F8C6945" w:rsidR="69A7E667" w:rsidRDefault="69A7E667" w:rsidP="003739B9">
      <w:pPr>
        <w:spacing w:after="0" w:line="276" w:lineRule="auto"/>
        <w:rPr>
          <w:rFonts w:ascii="Calibri" w:eastAsia="Calibri" w:hAnsi="Calibri" w:cs="Calibri"/>
          <w:color w:val="000000" w:themeColor="text1"/>
          <w:lang w:val="en-US"/>
        </w:rPr>
      </w:pPr>
    </w:p>
    <w:p w14:paraId="10E61CF1" w14:textId="524B157A" w:rsidR="69A7E667" w:rsidRDefault="55E97097" w:rsidP="55E97097">
      <w:pPr>
        <w:spacing w:after="0" w:line="276" w:lineRule="auto"/>
        <w:rPr>
          <w:rFonts w:ascii="Calibri" w:eastAsia="Calibri" w:hAnsi="Calibri" w:cs="Calibri"/>
          <w:color w:val="000000" w:themeColor="text1"/>
          <w:lang w:val="en-US"/>
        </w:rPr>
      </w:pPr>
      <w:r w:rsidRPr="55E97097">
        <w:rPr>
          <w:rFonts w:ascii="Calibri" w:eastAsia="Calibri" w:hAnsi="Calibri" w:cs="Calibri"/>
          <w:color w:val="000000" w:themeColor="text1"/>
          <w:lang w:val="en-US"/>
        </w:rPr>
        <w:t>The standardised best estimates, standardised lowest bounds and standardised highest bounds for each elicitor were then averaged and plotted on a graph, with a dashed line to represent the 2015 estimate</w:t>
      </w:r>
      <w:r w:rsidR="00471EAC">
        <w:rPr>
          <w:rFonts w:ascii="Calibri" w:eastAsia="Calibri" w:hAnsi="Calibri" w:cs="Calibri"/>
          <w:color w:val="000000" w:themeColor="text1"/>
          <w:lang w:val="en-US"/>
        </w:rPr>
        <w:t xml:space="preserve"> (standardi</w:t>
      </w:r>
      <w:r w:rsidR="003D3391">
        <w:rPr>
          <w:rFonts w:ascii="Calibri" w:eastAsia="Calibri" w:hAnsi="Calibri" w:cs="Calibri"/>
          <w:color w:val="000000" w:themeColor="text1"/>
          <w:lang w:val="en-US"/>
        </w:rPr>
        <w:t>s</w:t>
      </w:r>
      <w:r w:rsidR="00471EAC">
        <w:rPr>
          <w:rFonts w:ascii="Calibri" w:eastAsia="Calibri" w:hAnsi="Calibri" w:cs="Calibri"/>
          <w:color w:val="000000" w:themeColor="text1"/>
          <w:lang w:val="en-US"/>
        </w:rPr>
        <w:t>ed to 100)</w:t>
      </w:r>
      <w:r w:rsidRPr="55E97097">
        <w:rPr>
          <w:rFonts w:ascii="Calibri" w:eastAsia="Calibri" w:hAnsi="Calibri" w:cs="Calibri"/>
          <w:color w:val="000000" w:themeColor="text1"/>
          <w:lang w:val="en-US"/>
        </w:rPr>
        <w:t xml:space="preserve">. Values that fall above the dashed line thus represented a relative </w:t>
      </w:r>
      <w:r w:rsidRPr="55E97097">
        <w:rPr>
          <w:rFonts w:ascii="Calibri" w:eastAsia="Calibri" w:hAnsi="Calibri" w:cs="Calibri"/>
          <w:i/>
          <w:iCs/>
          <w:color w:val="000000" w:themeColor="text1"/>
          <w:lang w:val="en-US"/>
        </w:rPr>
        <w:t>increase</w:t>
      </w:r>
      <w:r w:rsidRPr="55E97097">
        <w:rPr>
          <w:rFonts w:ascii="Calibri" w:eastAsia="Calibri" w:hAnsi="Calibri" w:cs="Calibri"/>
          <w:color w:val="000000" w:themeColor="text1"/>
          <w:lang w:val="en-US"/>
        </w:rPr>
        <w:t xml:space="preserve"> in population size</w:t>
      </w:r>
      <w:r w:rsidR="003D3391">
        <w:rPr>
          <w:rFonts w:ascii="Calibri" w:eastAsia="Calibri" w:hAnsi="Calibri" w:cs="Calibri"/>
          <w:color w:val="000000" w:themeColor="text1"/>
          <w:lang w:val="en-US"/>
        </w:rPr>
        <w:t xml:space="preserve"> (from the 2015 value)</w:t>
      </w:r>
      <w:r w:rsidRPr="55E97097">
        <w:rPr>
          <w:rFonts w:ascii="Calibri" w:eastAsia="Calibri" w:hAnsi="Calibri" w:cs="Calibri"/>
          <w:color w:val="000000" w:themeColor="text1"/>
          <w:lang w:val="en-US"/>
        </w:rPr>
        <w:t xml:space="preserve">, while values that fall below the dashed line represented a relative </w:t>
      </w:r>
      <w:r w:rsidRPr="55E97097">
        <w:rPr>
          <w:rFonts w:ascii="Calibri" w:eastAsia="Calibri" w:hAnsi="Calibri" w:cs="Calibri"/>
          <w:i/>
          <w:iCs/>
          <w:color w:val="000000" w:themeColor="text1"/>
          <w:lang w:val="en-US"/>
        </w:rPr>
        <w:t>decrease</w:t>
      </w:r>
      <w:r w:rsidRPr="55E97097">
        <w:rPr>
          <w:rFonts w:ascii="Calibri" w:eastAsia="Calibri" w:hAnsi="Calibri" w:cs="Calibri"/>
          <w:color w:val="000000" w:themeColor="text1"/>
          <w:lang w:val="en-US"/>
        </w:rPr>
        <w:t xml:space="preserve"> in population size (see Fig</w:t>
      </w:r>
      <w:r w:rsidR="005931D0">
        <w:rPr>
          <w:rFonts w:ascii="Calibri" w:eastAsia="Calibri" w:hAnsi="Calibri" w:cs="Calibri"/>
          <w:color w:val="000000" w:themeColor="text1"/>
          <w:lang w:val="en-US"/>
        </w:rPr>
        <w:t>s</w:t>
      </w:r>
      <w:r w:rsidRPr="55E97097">
        <w:rPr>
          <w:rFonts w:ascii="Calibri" w:eastAsia="Calibri" w:hAnsi="Calibri" w:cs="Calibri"/>
          <w:color w:val="000000" w:themeColor="text1"/>
          <w:lang w:val="en-US"/>
        </w:rPr>
        <w:t xml:space="preserve"> 1</w:t>
      </w:r>
      <w:r w:rsidR="005931D0">
        <w:rPr>
          <w:rFonts w:ascii="Calibri" w:eastAsia="Calibri" w:hAnsi="Calibri" w:cs="Calibri"/>
          <w:color w:val="000000" w:themeColor="text1"/>
          <w:lang w:val="en-US"/>
        </w:rPr>
        <w:t xml:space="preserve"> and 2</w:t>
      </w:r>
      <w:r w:rsidRPr="55E97097">
        <w:rPr>
          <w:rFonts w:ascii="Calibri" w:eastAsia="Calibri" w:hAnsi="Calibri" w:cs="Calibri"/>
          <w:color w:val="000000" w:themeColor="text1"/>
          <w:lang w:val="en-US"/>
        </w:rPr>
        <w:t>).</w:t>
      </w:r>
    </w:p>
    <w:p w14:paraId="2583DD03" w14:textId="4EC280F3" w:rsidR="009C3B30" w:rsidRDefault="009C3B30" w:rsidP="55E97097">
      <w:pPr>
        <w:spacing w:after="0" w:line="276" w:lineRule="auto"/>
        <w:rPr>
          <w:rFonts w:ascii="Calibri" w:eastAsia="Calibri" w:hAnsi="Calibri" w:cs="Calibri"/>
          <w:color w:val="000000" w:themeColor="text1"/>
          <w:lang w:val="en-US"/>
        </w:rPr>
      </w:pPr>
    </w:p>
    <w:p w14:paraId="16D9C159" w14:textId="752ABF73" w:rsidR="009C3B30" w:rsidRDefault="009C3B30" w:rsidP="55E97097">
      <w:pPr>
        <w:spacing w:after="0" w:line="276" w:lineRule="auto"/>
        <w:rPr>
          <w:rFonts w:ascii="Calibri" w:eastAsia="Calibri" w:hAnsi="Calibri" w:cs="Calibri"/>
          <w:color w:val="000000" w:themeColor="text1"/>
          <w:lang w:val="en-US"/>
        </w:rPr>
      </w:pPr>
      <w:r>
        <w:rPr>
          <w:rFonts w:ascii="Calibri" w:eastAsia="Calibri" w:hAnsi="Calibri" w:cs="Calibri"/>
          <w:color w:val="000000" w:themeColor="text1"/>
          <w:lang w:val="en-US"/>
        </w:rPr>
        <w:t>An alternative presentation of the population estimate and hence trajectory, results is presented in Appendix C, in which raw population estimates (rather than relative estimates against a population standardized at 100 in 2015) are presented.</w:t>
      </w:r>
    </w:p>
    <w:p w14:paraId="05123D0B" w14:textId="38EF3498" w:rsidR="69A7E667" w:rsidRDefault="69A7E667" w:rsidP="003739B9">
      <w:pPr>
        <w:spacing w:after="0" w:line="276" w:lineRule="auto"/>
        <w:rPr>
          <w:rFonts w:ascii="Calibri" w:eastAsia="Calibri" w:hAnsi="Calibri" w:cs="Calibri"/>
          <w:color w:val="000000" w:themeColor="text1"/>
          <w:lang w:val="en-US"/>
        </w:rPr>
      </w:pPr>
    </w:p>
    <w:p w14:paraId="404FF227" w14:textId="1EAEBA08" w:rsidR="00E222ED" w:rsidRPr="00711073" w:rsidRDefault="00E222ED" w:rsidP="00E46C2E">
      <w:pPr>
        <w:pStyle w:val="Heading3"/>
        <w:rPr>
          <w:rFonts w:eastAsia="Calibri"/>
          <w:lang w:val="en-US"/>
        </w:rPr>
      </w:pPr>
      <w:bookmarkStart w:id="6" w:name="_Toc25767294"/>
      <w:r w:rsidRPr="00711073">
        <w:rPr>
          <w:rFonts w:eastAsia="Calibri"/>
          <w:lang w:val="en-US"/>
        </w:rPr>
        <w:t>Significance of changes in trajectory</w:t>
      </w:r>
      <w:bookmarkEnd w:id="6"/>
    </w:p>
    <w:p w14:paraId="56098A79" w14:textId="77777777" w:rsidR="00E222ED" w:rsidRDefault="00E222ED" w:rsidP="003739B9">
      <w:pPr>
        <w:spacing w:after="0" w:line="276" w:lineRule="auto"/>
        <w:rPr>
          <w:rFonts w:ascii="Calibri" w:eastAsia="Calibri" w:hAnsi="Calibri" w:cs="Calibri"/>
          <w:color w:val="000000" w:themeColor="text1"/>
          <w:lang w:val="en-US"/>
        </w:rPr>
      </w:pPr>
    </w:p>
    <w:p w14:paraId="20B97CD2" w14:textId="7AC74060" w:rsidR="007847B5" w:rsidRDefault="55E97097" w:rsidP="55E97097">
      <w:pPr>
        <w:pStyle w:val="NormalWeb"/>
        <w:spacing w:line="276" w:lineRule="auto"/>
        <w:rPr>
          <w:rFonts w:ascii="Calibri" w:eastAsia="Calibri" w:hAnsi="Calibri" w:cs="Calibri"/>
          <w:color w:val="000000" w:themeColor="text1"/>
          <w:sz w:val="22"/>
          <w:szCs w:val="22"/>
          <w:lang w:val="en-US"/>
        </w:rPr>
      </w:pPr>
      <w:r w:rsidRPr="55E97097">
        <w:rPr>
          <w:rFonts w:ascii="Calibri" w:eastAsia="Calibri" w:hAnsi="Calibri" w:cs="Calibri"/>
          <w:color w:val="000000" w:themeColor="text1"/>
          <w:sz w:val="22"/>
          <w:szCs w:val="22"/>
          <w:lang w:val="en-US"/>
        </w:rPr>
        <w:t xml:space="preserve">To determine if there had been an improvement in trajectory </w:t>
      </w:r>
      <w:r w:rsidR="003D3391">
        <w:rPr>
          <w:rFonts w:ascii="Calibri" w:eastAsia="Calibri" w:hAnsi="Calibri" w:cs="Calibri"/>
          <w:color w:val="000000" w:themeColor="text1"/>
          <w:sz w:val="22"/>
          <w:szCs w:val="22"/>
          <w:lang w:val="en-US"/>
        </w:rPr>
        <w:t xml:space="preserve">(and the statistical significance of any such change) </w:t>
      </w:r>
      <w:r w:rsidRPr="55E97097">
        <w:rPr>
          <w:rFonts w:ascii="Calibri" w:eastAsia="Calibri" w:hAnsi="Calibri" w:cs="Calibri"/>
          <w:color w:val="000000" w:themeColor="text1"/>
          <w:sz w:val="22"/>
          <w:szCs w:val="22"/>
          <w:lang w:val="en-US"/>
        </w:rPr>
        <w:t>since implementation of the Threatened Species Strategy, we</w:t>
      </w:r>
      <w:r w:rsidR="007847B5">
        <w:rPr>
          <w:rFonts w:ascii="Calibri" w:eastAsia="Calibri" w:hAnsi="Calibri" w:cs="Calibri"/>
          <w:color w:val="000000" w:themeColor="text1"/>
          <w:sz w:val="22"/>
          <w:szCs w:val="22"/>
          <w:lang w:val="en-US"/>
        </w:rPr>
        <w:t xml:space="preserve"> calculated, for each independent elicitor separately, their estimates of the annual rate of change from 2005</w:t>
      </w:r>
      <w:r w:rsidR="00574551">
        <w:rPr>
          <w:rFonts w:ascii="Calibri" w:eastAsia="Calibri" w:hAnsi="Calibri" w:cs="Calibri"/>
          <w:color w:val="000000" w:themeColor="text1"/>
          <w:sz w:val="22"/>
          <w:szCs w:val="22"/>
          <w:lang w:val="en-US"/>
        </w:rPr>
        <w:t xml:space="preserve"> to 20</w:t>
      </w:r>
      <w:r w:rsidR="007847B5">
        <w:rPr>
          <w:rFonts w:ascii="Calibri" w:eastAsia="Calibri" w:hAnsi="Calibri" w:cs="Calibri"/>
          <w:color w:val="000000" w:themeColor="text1"/>
          <w:sz w:val="22"/>
          <w:szCs w:val="22"/>
          <w:lang w:val="en-US"/>
        </w:rPr>
        <w:t>15 (i.e. based on their estimates of population size in 2005 and 2015) and their estimates of the annual rate of change from 2015</w:t>
      </w:r>
      <w:r w:rsidR="00574551">
        <w:rPr>
          <w:rFonts w:ascii="Calibri" w:eastAsia="Calibri" w:hAnsi="Calibri" w:cs="Calibri"/>
          <w:color w:val="000000" w:themeColor="text1"/>
          <w:sz w:val="22"/>
          <w:szCs w:val="22"/>
          <w:lang w:val="en-US"/>
        </w:rPr>
        <w:t xml:space="preserve"> to 20</w:t>
      </w:r>
      <w:r w:rsidR="007847B5">
        <w:rPr>
          <w:rFonts w:ascii="Calibri" w:eastAsia="Calibri" w:hAnsi="Calibri" w:cs="Calibri"/>
          <w:color w:val="000000" w:themeColor="text1"/>
          <w:sz w:val="22"/>
          <w:szCs w:val="22"/>
          <w:lang w:val="en-US"/>
        </w:rPr>
        <w:t>18 (i.e. based on their population estimates in 2015 and 2018). We then compared these two sets of trajectories across the set of elicitors using Wilcoxon matched-pairs tests, or (if too many tied observations prevented that test, the simpler sign test). An example of this working is presented in the following table.</w:t>
      </w:r>
    </w:p>
    <w:p w14:paraId="47A2A8F7" w14:textId="77777777" w:rsidR="007847B5" w:rsidRDefault="007847B5" w:rsidP="55E97097">
      <w:pPr>
        <w:pStyle w:val="NormalWeb"/>
        <w:spacing w:line="276" w:lineRule="auto"/>
        <w:rPr>
          <w:rFonts w:ascii="Calibri" w:eastAsia="Calibri" w:hAnsi="Calibri" w:cs="Calibri"/>
          <w:color w:val="000000" w:themeColor="text1"/>
          <w:sz w:val="22"/>
          <w:szCs w:val="22"/>
          <w:lang w:val="en-US"/>
        </w:rPr>
      </w:pPr>
    </w:p>
    <w:tbl>
      <w:tblPr>
        <w:tblStyle w:val="TableGrid"/>
        <w:tblW w:w="0" w:type="auto"/>
        <w:tblLook w:val="04A0" w:firstRow="1" w:lastRow="0" w:firstColumn="1" w:lastColumn="0" w:noHBand="0" w:noVBand="1"/>
      </w:tblPr>
      <w:tblGrid>
        <w:gridCol w:w="950"/>
        <w:gridCol w:w="1663"/>
        <w:gridCol w:w="1531"/>
        <w:gridCol w:w="1531"/>
        <w:gridCol w:w="1777"/>
        <w:gridCol w:w="1564"/>
      </w:tblGrid>
      <w:tr w:rsidR="007847B5" w:rsidRPr="00711073" w14:paraId="0F374859" w14:textId="6EED23E2" w:rsidTr="00574551">
        <w:tc>
          <w:tcPr>
            <w:tcW w:w="959" w:type="dxa"/>
          </w:tcPr>
          <w:p w14:paraId="6C62C378" w14:textId="2E619068"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Elicitor</w:t>
            </w:r>
          </w:p>
        </w:tc>
        <w:tc>
          <w:tcPr>
            <w:tcW w:w="1701" w:type="dxa"/>
          </w:tcPr>
          <w:p w14:paraId="23F1BE45" w14:textId="09EF2136"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Population estimate 2005</w:t>
            </w:r>
          </w:p>
        </w:tc>
        <w:tc>
          <w:tcPr>
            <w:tcW w:w="1559" w:type="dxa"/>
          </w:tcPr>
          <w:p w14:paraId="0C1D114C" w14:textId="655BCF68"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Population estimate 2015</w:t>
            </w:r>
          </w:p>
        </w:tc>
        <w:tc>
          <w:tcPr>
            <w:tcW w:w="1559" w:type="dxa"/>
          </w:tcPr>
          <w:p w14:paraId="522D34E0" w14:textId="7D652234"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Population estimate 2018</w:t>
            </w:r>
          </w:p>
        </w:tc>
        <w:tc>
          <w:tcPr>
            <w:tcW w:w="1843" w:type="dxa"/>
          </w:tcPr>
          <w:p w14:paraId="2B524BEB" w14:textId="3E49AC79"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annual rate of change 2005-15</w:t>
            </w:r>
            <w:r w:rsidR="00183D70" w:rsidRPr="00711073">
              <w:rPr>
                <w:rFonts w:asciiTheme="minorHAnsi" w:eastAsia="Calibri" w:hAnsiTheme="minorHAnsi" w:cstheme="minorHAnsi"/>
                <w:color w:val="000000" w:themeColor="text1"/>
                <w:sz w:val="22"/>
                <w:szCs w:val="22"/>
                <w:lang w:val="en-US"/>
              </w:rPr>
              <w:t xml:space="preserve"> (relative to 2015 value)</w:t>
            </w:r>
          </w:p>
        </w:tc>
        <w:tc>
          <w:tcPr>
            <w:tcW w:w="1621" w:type="dxa"/>
          </w:tcPr>
          <w:p w14:paraId="1A868DD0" w14:textId="3DA02E14" w:rsidR="007847B5" w:rsidRPr="00711073" w:rsidRDefault="007847B5" w:rsidP="55E97097">
            <w:pPr>
              <w:pStyle w:val="NormalWeb"/>
              <w:spacing w:line="276" w:lineRule="auto"/>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annual rate of change 2015-18</w:t>
            </w:r>
          </w:p>
        </w:tc>
      </w:tr>
      <w:tr w:rsidR="00183D70" w:rsidRPr="00711073" w14:paraId="51F0ED4D" w14:textId="36FB3004" w:rsidTr="00574551">
        <w:tc>
          <w:tcPr>
            <w:tcW w:w="959" w:type="dxa"/>
          </w:tcPr>
          <w:p w14:paraId="56DF26DE" w14:textId="5E2C9DFC"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1</w:t>
            </w:r>
          </w:p>
        </w:tc>
        <w:tc>
          <w:tcPr>
            <w:tcW w:w="1701" w:type="dxa"/>
          </w:tcPr>
          <w:p w14:paraId="49E2F6C1" w14:textId="38D39AFC"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30000</w:t>
            </w:r>
          </w:p>
        </w:tc>
        <w:tc>
          <w:tcPr>
            <w:tcW w:w="1559" w:type="dxa"/>
          </w:tcPr>
          <w:p w14:paraId="2321175E" w14:textId="28ED8100"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559" w:type="dxa"/>
          </w:tcPr>
          <w:p w14:paraId="478A2F0A" w14:textId="3A7AB378"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71461</w:t>
            </w:r>
          </w:p>
        </w:tc>
        <w:tc>
          <w:tcPr>
            <w:tcW w:w="1843" w:type="dxa"/>
          </w:tcPr>
          <w:p w14:paraId="1B3B6DD3" w14:textId="5D4B2697"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5.0</w:t>
            </w:r>
          </w:p>
        </w:tc>
        <w:tc>
          <w:tcPr>
            <w:tcW w:w="1621" w:type="dxa"/>
          </w:tcPr>
          <w:p w14:paraId="5D6DDFEB" w14:textId="40E2B8C6"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6.4</w:t>
            </w:r>
          </w:p>
        </w:tc>
      </w:tr>
      <w:tr w:rsidR="00183D70" w:rsidRPr="00711073" w14:paraId="50E392F2" w14:textId="5B342BBC" w:rsidTr="00574551">
        <w:tc>
          <w:tcPr>
            <w:tcW w:w="959" w:type="dxa"/>
          </w:tcPr>
          <w:p w14:paraId="22CC7EE9" w14:textId="70B5B2BF"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2</w:t>
            </w:r>
          </w:p>
        </w:tc>
        <w:tc>
          <w:tcPr>
            <w:tcW w:w="1701" w:type="dxa"/>
          </w:tcPr>
          <w:p w14:paraId="1A2D859E" w14:textId="1043CD9A"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35000</w:t>
            </w:r>
          </w:p>
        </w:tc>
        <w:tc>
          <w:tcPr>
            <w:tcW w:w="1559" w:type="dxa"/>
          </w:tcPr>
          <w:p w14:paraId="5F6BB120" w14:textId="1433399B"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559" w:type="dxa"/>
          </w:tcPr>
          <w:p w14:paraId="4176F157" w14:textId="0C35ACAE"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100000</w:t>
            </w:r>
          </w:p>
        </w:tc>
        <w:tc>
          <w:tcPr>
            <w:tcW w:w="1843" w:type="dxa"/>
          </w:tcPr>
          <w:p w14:paraId="0B1572D9" w14:textId="27145BE1"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4.2</w:t>
            </w:r>
          </w:p>
        </w:tc>
        <w:tc>
          <w:tcPr>
            <w:tcW w:w="1621" w:type="dxa"/>
          </w:tcPr>
          <w:p w14:paraId="7B7EC4AD" w14:textId="54D75800"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22.2</w:t>
            </w:r>
          </w:p>
        </w:tc>
      </w:tr>
      <w:tr w:rsidR="00183D70" w:rsidRPr="00711073" w14:paraId="3D5B324C" w14:textId="494C2AF1" w:rsidTr="00574551">
        <w:tc>
          <w:tcPr>
            <w:tcW w:w="959" w:type="dxa"/>
          </w:tcPr>
          <w:p w14:paraId="45893CE2" w14:textId="0597404D"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3</w:t>
            </w:r>
          </w:p>
        </w:tc>
        <w:tc>
          <w:tcPr>
            <w:tcW w:w="1701" w:type="dxa"/>
          </w:tcPr>
          <w:p w14:paraId="3CF18451" w14:textId="022E39A0"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40000</w:t>
            </w:r>
          </w:p>
        </w:tc>
        <w:tc>
          <w:tcPr>
            <w:tcW w:w="1559" w:type="dxa"/>
          </w:tcPr>
          <w:p w14:paraId="186DE594" w14:textId="42655B42"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559" w:type="dxa"/>
          </w:tcPr>
          <w:p w14:paraId="4B0D238D" w14:textId="456ACC4B"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100000</w:t>
            </w:r>
          </w:p>
        </w:tc>
        <w:tc>
          <w:tcPr>
            <w:tcW w:w="1843" w:type="dxa"/>
          </w:tcPr>
          <w:p w14:paraId="5219A852" w14:textId="5315853A"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3.3</w:t>
            </w:r>
          </w:p>
        </w:tc>
        <w:tc>
          <w:tcPr>
            <w:tcW w:w="1621" w:type="dxa"/>
          </w:tcPr>
          <w:p w14:paraId="0A183067" w14:textId="6457CA32"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22.2</w:t>
            </w:r>
          </w:p>
        </w:tc>
      </w:tr>
      <w:tr w:rsidR="00183D70" w:rsidRPr="00711073" w14:paraId="7E08E8B6" w14:textId="5D059285" w:rsidTr="00574551">
        <w:tc>
          <w:tcPr>
            <w:tcW w:w="959" w:type="dxa"/>
          </w:tcPr>
          <w:p w14:paraId="6EA565A6" w14:textId="168A87A4"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4</w:t>
            </w:r>
          </w:p>
        </w:tc>
        <w:tc>
          <w:tcPr>
            <w:tcW w:w="1701" w:type="dxa"/>
          </w:tcPr>
          <w:p w14:paraId="5A397B8D" w14:textId="2D2C3782"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20000</w:t>
            </w:r>
          </w:p>
        </w:tc>
        <w:tc>
          <w:tcPr>
            <w:tcW w:w="1559" w:type="dxa"/>
          </w:tcPr>
          <w:p w14:paraId="6A45BFCA" w14:textId="145A3D09"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559" w:type="dxa"/>
          </w:tcPr>
          <w:p w14:paraId="10DB93FC" w14:textId="64E44EB2"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100000</w:t>
            </w:r>
          </w:p>
        </w:tc>
        <w:tc>
          <w:tcPr>
            <w:tcW w:w="1843" w:type="dxa"/>
          </w:tcPr>
          <w:p w14:paraId="52C8D7BA" w14:textId="7BA4EEA3"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6.7</w:t>
            </w:r>
          </w:p>
        </w:tc>
        <w:tc>
          <w:tcPr>
            <w:tcW w:w="1621" w:type="dxa"/>
          </w:tcPr>
          <w:p w14:paraId="39D2CD83" w14:textId="16F4C3F9"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22.2</w:t>
            </w:r>
          </w:p>
        </w:tc>
      </w:tr>
      <w:tr w:rsidR="00183D70" w:rsidRPr="00711073" w14:paraId="7F6A57B9" w14:textId="6722E238" w:rsidTr="00574551">
        <w:tc>
          <w:tcPr>
            <w:tcW w:w="959" w:type="dxa"/>
          </w:tcPr>
          <w:p w14:paraId="36D48EC5" w14:textId="5B8264DC"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5</w:t>
            </w:r>
          </w:p>
        </w:tc>
        <w:tc>
          <w:tcPr>
            <w:tcW w:w="1701" w:type="dxa"/>
          </w:tcPr>
          <w:p w14:paraId="1375F0C3" w14:textId="25ABE6FF"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15000</w:t>
            </w:r>
          </w:p>
        </w:tc>
        <w:tc>
          <w:tcPr>
            <w:tcW w:w="1559" w:type="dxa"/>
          </w:tcPr>
          <w:p w14:paraId="2EA23079" w14:textId="4EC9806E"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559" w:type="dxa"/>
          </w:tcPr>
          <w:p w14:paraId="1F2A5E50" w14:textId="2350D3DB"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60000</w:t>
            </w:r>
          </w:p>
        </w:tc>
        <w:tc>
          <w:tcPr>
            <w:tcW w:w="1843" w:type="dxa"/>
          </w:tcPr>
          <w:p w14:paraId="3770DA10" w14:textId="0163EAFD"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7.5</w:t>
            </w:r>
          </w:p>
        </w:tc>
        <w:tc>
          <w:tcPr>
            <w:tcW w:w="1621" w:type="dxa"/>
          </w:tcPr>
          <w:p w14:paraId="404D710F" w14:textId="021BF11A" w:rsidR="00183D70" w:rsidRPr="00711073" w:rsidRDefault="00574551"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0</w:t>
            </w:r>
          </w:p>
        </w:tc>
      </w:tr>
      <w:tr w:rsidR="00183D70" w:rsidRPr="00711073" w14:paraId="5F471C1C" w14:textId="75F729CF" w:rsidTr="00574551">
        <w:tc>
          <w:tcPr>
            <w:tcW w:w="959" w:type="dxa"/>
          </w:tcPr>
          <w:p w14:paraId="2DB45217" w14:textId="3464344C"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6</w:t>
            </w:r>
          </w:p>
        </w:tc>
        <w:tc>
          <w:tcPr>
            <w:tcW w:w="1701" w:type="dxa"/>
          </w:tcPr>
          <w:p w14:paraId="79BDF5D3" w14:textId="6EDC2E81"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45000</w:t>
            </w:r>
          </w:p>
        </w:tc>
        <w:tc>
          <w:tcPr>
            <w:tcW w:w="1559" w:type="dxa"/>
          </w:tcPr>
          <w:p w14:paraId="078C85B5" w14:textId="0FF102AD"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65000</w:t>
            </w:r>
          </w:p>
        </w:tc>
        <w:tc>
          <w:tcPr>
            <w:tcW w:w="1559" w:type="dxa"/>
          </w:tcPr>
          <w:p w14:paraId="34F2335E" w14:textId="2C006B69"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105000</w:t>
            </w:r>
          </w:p>
        </w:tc>
        <w:tc>
          <w:tcPr>
            <w:tcW w:w="1843" w:type="dxa"/>
          </w:tcPr>
          <w:p w14:paraId="4AA962FB" w14:textId="713AA47A"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3.1</w:t>
            </w:r>
          </w:p>
        </w:tc>
        <w:tc>
          <w:tcPr>
            <w:tcW w:w="1621" w:type="dxa"/>
          </w:tcPr>
          <w:p w14:paraId="260BD07A" w14:textId="1FA1581F"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20.5</w:t>
            </w:r>
          </w:p>
        </w:tc>
      </w:tr>
      <w:tr w:rsidR="00183D70" w:rsidRPr="00711073" w14:paraId="72E13355" w14:textId="77777777" w:rsidTr="00574551">
        <w:tc>
          <w:tcPr>
            <w:tcW w:w="959" w:type="dxa"/>
          </w:tcPr>
          <w:p w14:paraId="3A437713" w14:textId="0337226D" w:rsidR="00183D70" w:rsidRPr="00711073" w:rsidRDefault="00E222ED"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eastAsia="Calibri" w:hAnsiTheme="minorHAnsi" w:cstheme="minorHAnsi"/>
                <w:color w:val="000000" w:themeColor="text1"/>
                <w:sz w:val="22"/>
                <w:szCs w:val="22"/>
                <w:lang w:val="en-US"/>
              </w:rPr>
              <w:t>7</w:t>
            </w:r>
          </w:p>
        </w:tc>
        <w:tc>
          <w:tcPr>
            <w:tcW w:w="1701" w:type="dxa"/>
          </w:tcPr>
          <w:p w14:paraId="493BE07B" w14:textId="27255657"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15000</w:t>
            </w:r>
          </w:p>
        </w:tc>
        <w:tc>
          <w:tcPr>
            <w:tcW w:w="1559" w:type="dxa"/>
          </w:tcPr>
          <w:p w14:paraId="191F9A97" w14:textId="5E6E0E1D"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65000</w:t>
            </w:r>
          </w:p>
        </w:tc>
        <w:tc>
          <w:tcPr>
            <w:tcW w:w="1559" w:type="dxa"/>
          </w:tcPr>
          <w:p w14:paraId="6C7A4667" w14:textId="3F204574"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100000</w:t>
            </w:r>
          </w:p>
        </w:tc>
        <w:tc>
          <w:tcPr>
            <w:tcW w:w="1843" w:type="dxa"/>
          </w:tcPr>
          <w:p w14:paraId="29EBDC6C" w14:textId="71C4E1D7"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7.7</w:t>
            </w:r>
          </w:p>
        </w:tc>
        <w:tc>
          <w:tcPr>
            <w:tcW w:w="1621" w:type="dxa"/>
          </w:tcPr>
          <w:p w14:paraId="5873F094" w14:textId="0BBE5097" w:rsidR="00183D70" w:rsidRPr="00711073" w:rsidRDefault="00183D70" w:rsidP="00E222ED">
            <w:pPr>
              <w:pStyle w:val="NormalWeb"/>
              <w:spacing w:line="276" w:lineRule="auto"/>
              <w:jc w:val="center"/>
              <w:rPr>
                <w:rFonts w:asciiTheme="minorHAnsi" w:eastAsia="Calibri" w:hAnsiTheme="minorHAnsi" w:cstheme="minorHAnsi"/>
                <w:color w:val="000000" w:themeColor="text1"/>
                <w:sz w:val="22"/>
                <w:szCs w:val="22"/>
                <w:lang w:val="en-US"/>
              </w:rPr>
            </w:pPr>
            <w:r w:rsidRPr="00711073">
              <w:rPr>
                <w:rFonts w:asciiTheme="minorHAnsi" w:hAnsiTheme="minorHAnsi" w:cstheme="minorHAnsi"/>
                <w:color w:val="000000"/>
                <w:sz w:val="22"/>
                <w:szCs w:val="22"/>
              </w:rPr>
              <w:t>17.9</w:t>
            </w:r>
          </w:p>
        </w:tc>
      </w:tr>
    </w:tbl>
    <w:p w14:paraId="4638EB0A" w14:textId="77777777" w:rsidR="007847B5" w:rsidRPr="00711073" w:rsidRDefault="007847B5" w:rsidP="55E97097">
      <w:pPr>
        <w:pStyle w:val="NormalWeb"/>
        <w:spacing w:line="276" w:lineRule="auto"/>
        <w:rPr>
          <w:rFonts w:asciiTheme="minorHAnsi" w:eastAsia="Calibri" w:hAnsiTheme="minorHAnsi" w:cs="Calibri"/>
          <w:color w:val="000000" w:themeColor="text1"/>
          <w:sz w:val="22"/>
          <w:szCs w:val="22"/>
          <w:lang w:val="en-US"/>
        </w:rPr>
      </w:pPr>
    </w:p>
    <w:p w14:paraId="1F267498" w14:textId="555B94C8" w:rsidR="00183D70" w:rsidRDefault="00E222ED" w:rsidP="55E97097">
      <w:pPr>
        <w:pStyle w:val="NormalWeb"/>
        <w:spacing w:line="276" w:lineRule="auto"/>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lastRenderedPageBreak/>
        <w:t>I</w:t>
      </w:r>
      <w:r w:rsidR="00183D70">
        <w:rPr>
          <w:rFonts w:ascii="Calibri" w:eastAsia="Calibri" w:hAnsi="Calibri" w:cs="Calibri"/>
          <w:color w:val="000000" w:themeColor="text1"/>
          <w:sz w:val="22"/>
          <w:szCs w:val="22"/>
          <w:lang w:val="en-US"/>
        </w:rPr>
        <w:t>n this example, all elicitors reported population increases from 2005 to 2015, and six of the elicitors also reported population increases for the period 2015-18</w:t>
      </w:r>
      <w:r>
        <w:rPr>
          <w:rFonts w:ascii="Calibri" w:eastAsia="Calibri" w:hAnsi="Calibri" w:cs="Calibri"/>
          <w:color w:val="000000" w:themeColor="text1"/>
          <w:sz w:val="22"/>
          <w:szCs w:val="22"/>
          <w:lang w:val="en-US"/>
        </w:rPr>
        <w:t>. F</w:t>
      </w:r>
      <w:r w:rsidR="00183D70">
        <w:rPr>
          <w:rFonts w:ascii="Calibri" w:eastAsia="Calibri" w:hAnsi="Calibri" w:cs="Calibri"/>
          <w:color w:val="000000" w:themeColor="text1"/>
          <w:sz w:val="22"/>
          <w:szCs w:val="22"/>
          <w:lang w:val="en-US"/>
        </w:rPr>
        <w:t>or six of the seven elicitors the rate of annual increase was higher for the 2015-18 period than the 2005-15 period, and because of this relative extent of conformity this result was statistically significant (z=2.03, p=0.04).</w:t>
      </w:r>
    </w:p>
    <w:p w14:paraId="35678E08" w14:textId="60C0866C" w:rsidR="0092199C" w:rsidRDefault="0092199C" w:rsidP="55E97097">
      <w:pPr>
        <w:pStyle w:val="NormalWeb"/>
        <w:spacing w:line="276" w:lineRule="auto"/>
        <w:rPr>
          <w:rFonts w:ascii="Calibri" w:eastAsia="Calibri" w:hAnsi="Calibri" w:cs="Calibri"/>
          <w:color w:val="000000" w:themeColor="text1"/>
          <w:sz w:val="22"/>
          <w:szCs w:val="22"/>
          <w:lang w:val="en-US"/>
        </w:rPr>
      </w:pPr>
    </w:p>
    <w:p w14:paraId="54F1BBF1" w14:textId="23D0B4E0" w:rsidR="0092199C" w:rsidRDefault="0092199C" w:rsidP="55E97097">
      <w:pPr>
        <w:pStyle w:val="NormalWeb"/>
        <w:spacing w:line="276" w:lineRule="auto"/>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 xml:space="preserve">Note that an alternative analytical approach is described in Appendix </w:t>
      </w:r>
      <w:r w:rsidR="00D5067A">
        <w:rPr>
          <w:rFonts w:ascii="Calibri" w:eastAsia="Calibri" w:hAnsi="Calibri" w:cs="Calibri"/>
          <w:color w:val="000000" w:themeColor="text1"/>
          <w:sz w:val="22"/>
          <w:szCs w:val="22"/>
          <w:lang w:val="en-US"/>
        </w:rPr>
        <w:t>C</w:t>
      </w:r>
      <w:r>
        <w:rPr>
          <w:rFonts w:ascii="Calibri" w:eastAsia="Calibri" w:hAnsi="Calibri" w:cs="Calibri"/>
          <w:color w:val="000000" w:themeColor="text1"/>
          <w:sz w:val="22"/>
          <w:szCs w:val="22"/>
          <w:lang w:val="en-US"/>
        </w:rPr>
        <w:t>.</w:t>
      </w:r>
    </w:p>
    <w:p w14:paraId="29B7AEE6" w14:textId="06BD6A07" w:rsidR="00F72E3F" w:rsidRDefault="00F72E3F" w:rsidP="003739B9">
      <w:pPr>
        <w:spacing w:after="0" w:line="276" w:lineRule="auto"/>
        <w:rPr>
          <w:rFonts w:ascii="Calibri" w:eastAsia="Calibri" w:hAnsi="Calibri" w:cs="Calibri"/>
          <w:color w:val="000000" w:themeColor="text1"/>
          <w:lang w:val="en-US"/>
        </w:rPr>
      </w:pPr>
    </w:p>
    <w:p w14:paraId="01C8C3F4" w14:textId="03C293F3" w:rsidR="00D335ED" w:rsidRPr="00711073" w:rsidRDefault="00D335ED" w:rsidP="00E46C2E">
      <w:pPr>
        <w:pStyle w:val="Heading3"/>
        <w:rPr>
          <w:rFonts w:eastAsia="Calibri"/>
          <w:lang w:val="en-US"/>
        </w:rPr>
      </w:pPr>
      <w:bookmarkStart w:id="7" w:name="_Toc25767295"/>
      <w:r w:rsidRPr="00711073">
        <w:rPr>
          <w:rFonts w:eastAsia="Calibri"/>
          <w:lang w:val="en-US"/>
        </w:rPr>
        <w:t>Cross-species trends</w:t>
      </w:r>
      <w:bookmarkEnd w:id="7"/>
    </w:p>
    <w:p w14:paraId="6E7173D9" w14:textId="7249F656" w:rsidR="00D335ED" w:rsidRDefault="00D335ED" w:rsidP="003739B9">
      <w:pPr>
        <w:spacing w:after="0" w:line="276" w:lineRule="auto"/>
        <w:rPr>
          <w:rFonts w:ascii="Calibri" w:eastAsia="Calibri" w:hAnsi="Calibri" w:cs="Calibri"/>
          <w:color w:val="000000" w:themeColor="text1"/>
          <w:lang w:val="en-US"/>
        </w:rPr>
      </w:pPr>
    </w:p>
    <w:p w14:paraId="1A7C2D24" w14:textId="724CDF0D" w:rsidR="00D335ED" w:rsidRDefault="00D335ED" w:rsidP="003739B9">
      <w:pPr>
        <w:spacing w:after="0" w:line="276" w:lineRule="auto"/>
        <w:rPr>
          <w:rFonts w:ascii="Calibri" w:eastAsia="Calibri" w:hAnsi="Calibri" w:cs="Calibri"/>
          <w:color w:val="000000" w:themeColor="text1"/>
          <w:lang w:val="en-US"/>
        </w:rPr>
      </w:pPr>
      <w:r>
        <w:rPr>
          <w:rFonts w:ascii="Calibri" w:eastAsia="Calibri" w:hAnsi="Calibri" w:cs="Calibri"/>
          <w:color w:val="000000" w:themeColor="text1"/>
          <w:lang w:val="en-US"/>
        </w:rPr>
        <w:t xml:space="preserve">For every species, we calculated the average annual trajectory (across all elicitors) in the 2005-15 period and in the 2015-18 period. The detailed analysis described above explains the process for comparing these for individual species. </w:t>
      </w:r>
      <w:r w:rsidR="00CD3663">
        <w:rPr>
          <w:rFonts w:ascii="Calibri" w:eastAsia="Calibri" w:hAnsi="Calibri" w:cs="Calibri"/>
          <w:color w:val="000000" w:themeColor="text1"/>
          <w:lang w:val="en-US"/>
        </w:rPr>
        <w:t>W</w:t>
      </w:r>
      <w:r>
        <w:rPr>
          <w:rFonts w:ascii="Calibri" w:eastAsia="Calibri" w:hAnsi="Calibri" w:cs="Calibri"/>
          <w:color w:val="000000" w:themeColor="text1"/>
          <w:lang w:val="en-US"/>
        </w:rPr>
        <w:t>e also compared the tr</w:t>
      </w:r>
      <w:r w:rsidRPr="00D62274">
        <w:rPr>
          <w:rFonts w:ascii="Calibri" w:eastAsia="Calibri" w:hAnsi="Calibri" w:cs="Calibri"/>
          <w:color w:val="000000" w:themeColor="text1"/>
          <w:lang w:val="en-US"/>
        </w:rPr>
        <w:t>ajectories</w:t>
      </w:r>
      <w:r w:rsidR="00CD3663" w:rsidRPr="00D62274">
        <w:rPr>
          <w:rFonts w:ascii="Calibri" w:eastAsia="Calibri" w:hAnsi="Calibri" w:cs="Calibri"/>
          <w:color w:val="000000" w:themeColor="text1"/>
          <w:lang w:val="en-US"/>
        </w:rPr>
        <w:t xml:space="preserve"> (averaged across all elicitors)</w:t>
      </w:r>
      <w:r w:rsidRPr="00D62274">
        <w:rPr>
          <w:rFonts w:ascii="Calibri" w:eastAsia="Calibri" w:hAnsi="Calibri" w:cs="Calibri"/>
          <w:color w:val="000000" w:themeColor="text1"/>
          <w:lang w:val="en-US"/>
        </w:rPr>
        <w:t xml:space="preserve"> across</w:t>
      </w:r>
      <w:r>
        <w:rPr>
          <w:rFonts w:ascii="Calibri" w:eastAsia="Calibri" w:hAnsi="Calibri" w:cs="Calibri"/>
          <w:color w:val="000000" w:themeColor="text1"/>
          <w:lang w:val="en-US"/>
        </w:rPr>
        <w:t xml:space="preserve"> the </w:t>
      </w:r>
      <w:r w:rsidR="00B47D89">
        <w:rPr>
          <w:rFonts w:ascii="Calibri" w:eastAsia="Calibri" w:hAnsi="Calibri" w:cs="Calibri"/>
          <w:color w:val="000000" w:themeColor="text1"/>
          <w:lang w:val="en-US"/>
        </w:rPr>
        <w:t xml:space="preserve">entire </w:t>
      </w:r>
      <w:r>
        <w:rPr>
          <w:rFonts w:ascii="Calibri" w:eastAsia="Calibri" w:hAnsi="Calibri" w:cs="Calibri"/>
          <w:color w:val="000000" w:themeColor="text1"/>
          <w:lang w:val="en-US"/>
        </w:rPr>
        <w:t>set of all priority species, again using Wilcoxon matched-pairs test for the set of all priority bird species and for the set of all priority mammal species.</w:t>
      </w:r>
      <w:r w:rsidR="003D3391">
        <w:rPr>
          <w:rFonts w:ascii="Calibri" w:eastAsia="Calibri" w:hAnsi="Calibri" w:cs="Calibri"/>
          <w:color w:val="000000" w:themeColor="text1"/>
          <w:lang w:val="en-US"/>
        </w:rPr>
        <w:t xml:space="preserve"> This testing relates to the relative numbers of species that showed any increase (not necessarily individually statistically significant) relative to the number of species showing decrease in population trajectories from the period 2005-15 to 2015-18.</w:t>
      </w:r>
    </w:p>
    <w:p w14:paraId="11764885" w14:textId="77777777" w:rsidR="00D335ED" w:rsidRPr="00A4138F" w:rsidRDefault="00D335ED" w:rsidP="003739B9">
      <w:pPr>
        <w:spacing w:after="0" w:line="276" w:lineRule="auto"/>
        <w:rPr>
          <w:rFonts w:ascii="Calibri" w:eastAsia="Calibri" w:hAnsi="Calibri" w:cs="Calibri"/>
          <w:color w:val="000000" w:themeColor="text1"/>
          <w:lang w:val="en-US"/>
        </w:rPr>
      </w:pPr>
    </w:p>
    <w:p w14:paraId="099AD0DA" w14:textId="33C2BA42" w:rsidR="00A4138F" w:rsidRDefault="681BF150" w:rsidP="00E46C2E">
      <w:pPr>
        <w:pStyle w:val="Heading3"/>
      </w:pPr>
      <w:bookmarkStart w:id="8" w:name="_Toc25767296"/>
      <w:r w:rsidRPr="681BF150">
        <w:t>Threat assessment</w:t>
      </w:r>
      <w:bookmarkEnd w:id="8"/>
    </w:p>
    <w:p w14:paraId="3095FCFB" w14:textId="77777777" w:rsidR="00A4138F" w:rsidRPr="00A4138F" w:rsidRDefault="00A4138F" w:rsidP="003739B9">
      <w:pPr>
        <w:spacing w:after="0" w:line="276" w:lineRule="auto"/>
      </w:pPr>
    </w:p>
    <w:p w14:paraId="3C29AE3C" w14:textId="009DBF24" w:rsidR="681BF150" w:rsidRDefault="55E97097" w:rsidP="55E97097">
      <w:pPr>
        <w:spacing w:after="0" w:line="276" w:lineRule="auto"/>
        <w:rPr>
          <w:rFonts w:eastAsiaTheme="minorEastAsia"/>
        </w:rPr>
      </w:pPr>
      <w:r w:rsidRPr="55E97097">
        <w:rPr>
          <w:rFonts w:eastAsiaTheme="minorEastAsia"/>
        </w:rPr>
        <w:t xml:space="preserve">Progress in conservation can be measured in terms of population trajectories, but these are generally the consequential outcomes of management based on an understanding of the threats affecting the species and of the manner in which those threats can be controlled. So, in addition to reporting on population outcomes, the scorecards for each species also evaluated progress in understanding of individual threats and their management. We collated and analysed this information using the methods outlined in Appendix </w:t>
      </w:r>
      <w:r w:rsidR="002D69A2">
        <w:rPr>
          <w:rFonts w:eastAsiaTheme="minorEastAsia"/>
        </w:rPr>
        <w:t>B</w:t>
      </w:r>
      <w:r w:rsidRPr="55E97097">
        <w:rPr>
          <w:rFonts w:eastAsiaTheme="minorEastAsia"/>
        </w:rPr>
        <w:t xml:space="preserve"> and Garnett </w:t>
      </w:r>
      <w:r w:rsidRPr="55E97097">
        <w:rPr>
          <w:rFonts w:eastAsiaTheme="minorEastAsia"/>
          <w:i/>
          <w:iCs/>
        </w:rPr>
        <w:t xml:space="preserve">et al. </w:t>
      </w:r>
      <w:r w:rsidRPr="55E97097">
        <w:rPr>
          <w:rFonts w:eastAsiaTheme="minorEastAsia"/>
        </w:rPr>
        <w:t xml:space="preserve">(2018), and provide an overview of the results (Appendix </w:t>
      </w:r>
      <w:r w:rsidR="002D69A2">
        <w:rPr>
          <w:rFonts w:eastAsiaTheme="minorEastAsia"/>
        </w:rPr>
        <w:t>B</w:t>
      </w:r>
      <w:r w:rsidRPr="55E97097">
        <w:rPr>
          <w:rFonts w:eastAsiaTheme="minorEastAsia"/>
        </w:rPr>
        <w:t>). The specific parameters (metrics) we evaluated were:</w:t>
      </w:r>
      <w:bookmarkStart w:id="9" w:name="_Hlk1973982"/>
    </w:p>
    <w:bookmarkEnd w:id="9"/>
    <w:p w14:paraId="5E8864BF" w14:textId="77777777" w:rsidR="003739B9" w:rsidRDefault="003739B9" w:rsidP="681BF150">
      <w:pPr>
        <w:spacing w:after="0"/>
        <w:rPr>
          <w:rFonts w:eastAsiaTheme="minorEastAsia"/>
        </w:rPr>
      </w:pPr>
    </w:p>
    <w:p w14:paraId="73B21B38" w14:textId="36CE702F" w:rsidR="681BF150" w:rsidRDefault="681BF150" w:rsidP="681BF150">
      <w:pPr>
        <w:pStyle w:val="ListParagraph"/>
        <w:numPr>
          <w:ilvl w:val="0"/>
          <w:numId w:val="1"/>
        </w:numPr>
        <w:spacing w:after="0"/>
        <w:ind w:left="1210"/>
      </w:pPr>
      <w:r w:rsidRPr="681BF150">
        <w:rPr>
          <w:rFonts w:eastAsiaTheme="minorEastAsia"/>
          <w:b/>
          <w:bCs/>
        </w:rPr>
        <w:t>Threat impact</w:t>
      </w:r>
      <w:r w:rsidRPr="681BF150">
        <w:rPr>
          <w:rFonts w:eastAsiaTheme="minorEastAsia"/>
        </w:rPr>
        <w:t xml:space="preserve"> which</w:t>
      </w:r>
      <w:r w:rsidRPr="681BF150">
        <w:rPr>
          <w:rFonts w:eastAsiaTheme="minorEastAsia"/>
          <w:b/>
          <w:bCs/>
        </w:rPr>
        <w:t xml:space="preserve"> </w:t>
      </w:r>
      <w:r w:rsidRPr="681BF150">
        <w:rPr>
          <w:rFonts w:eastAsiaTheme="minorEastAsia"/>
        </w:rPr>
        <w:t>is based on additive scores and defined thresholds relating to the timing, extent and severity of a given threat (IUCN, 2012). Threat impact reflects the total population decline over ten years or three generations (whichever is longer);</w:t>
      </w:r>
    </w:p>
    <w:p w14:paraId="31B31516" w14:textId="0B46845D" w:rsidR="681BF150" w:rsidRDefault="681BF150" w:rsidP="681BF150">
      <w:pPr>
        <w:pStyle w:val="ListParagraph"/>
        <w:numPr>
          <w:ilvl w:val="0"/>
          <w:numId w:val="1"/>
        </w:numPr>
        <w:spacing w:after="0"/>
        <w:ind w:left="1210"/>
      </w:pPr>
      <w:r w:rsidRPr="681BF150">
        <w:rPr>
          <w:rFonts w:eastAsiaTheme="minorEastAsia"/>
          <w:b/>
          <w:bCs/>
        </w:rPr>
        <w:t>Research need</w:t>
      </w:r>
      <w:r w:rsidRPr="681BF150">
        <w:rPr>
          <w:rFonts w:eastAsiaTheme="minorEastAsia"/>
        </w:rPr>
        <w:t xml:space="preserve"> and </w:t>
      </w:r>
      <w:r w:rsidRPr="681BF150">
        <w:rPr>
          <w:rFonts w:eastAsiaTheme="minorEastAsia"/>
          <w:b/>
          <w:bCs/>
        </w:rPr>
        <w:t>research achievement</w:t>
      </w:r>
      <w:r w:rsidRPr="681BF150">
        <w:rPr>
          <w:rFonts w:eastAsiaTheme="minorEastAsia"/>
        </w:rPr>
        <w:t xml:space="preserve"> which are measures of the current level of knowledge on how to manage a given threat; and</w:t>
      </w:r>
    </w:p>
    <w:p w14:paraId="7D16DDFD" w14:textId="3DF6C99B" w:rsidR="681BF150" w:rsidRDefault="681BF150" w:rsidP="681BF150">
      <w:pPr>
        <w:pStyle w:val="ListParagraph"/>
        <w:numPr>
          <w:ilvl w:val="0"/>
          <w:numId w:val="1"/>
        </w:numPr>
        <w:spacing w:after="0"/>
        <w:ind w:left="1210"/>
      </w:pPr>
      <w:r w:rsidRPr="681BF150">
        <w:rPr>
          <w:rFonts w:eastAsiaTheme="minorEastAsia"/>
          <w:b/>
          <w:bCs/>
        </w:rPr>
        <w:t>Management need</w:t>
      </w:r>
      <w:r w:rsidRPr="681BF150">
        <w:rPr>
          <w:rFonts w:eastAsiaTheme="minorEastAsia"/>
        </w:rPr>
        <w:t xml:space="preserve"> and </w:t>
      </w:r>
      <w:r w:rsidRPr="681BF150">
        <w:rPr>
          <w:rFonts w:eastAsiaTheme="minorEastAsia"/>
          <w:b/>
          <w:bCs/>
        </w:rPr>
        <w:t>management achievement</w:t>
      </w:r>
      <w:r w:rsidRPr="681BF150">
        <w:rPr>
          <w:rFonts w:eastAsiaTheme="minorEastAsia"/>
        </w:rPr>
        <w:t xml:space="preserve"> which are measures of the extent to which the impact of a given threat has been alleviated. </w:t>
      </w:r>
    </w:p>
    <w:p w14:paraId="3CECDEEE" w14:textId="79FC5F03" w:rsidR="681BF150" w:rsidRDefault="681BF150" w:rsidP="681BF150">
      <w:pPr>
        <w:spacing w:after="0"/>
        <w:rPr>
          <w:rFonts w:eastAsiaTheme="minorEastAsia"/>
        </w:rPr>
      </w:pPr>
    </w:p>
    <w:p w14:paraId="56880F55" w14:textId="619FC1DB" w:rsidR="681BF150" w:rsidRDefault="681BF150" w:rsidP="681BF150">
      <w:pPr>
        <w:spacing w:after="0"/>
        <w:rPr>
          <w:rFonts w:eastAsiaTheme="minorEastAsia"/>
        </w:rPr>
        <w:sectPr w:rsidR="681BF150" w:rsidSect="00E46C2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pgNumType w:start="0"/>
          <w:cols w:space="708"/>
          <w:titlePg/>
          <w:docGrid w:linePitch="360"/>
        </w:sectPr>
      </w:pPr>
    </w:p>
    <w:p w14:paraId="4580E87E" w14:textId="7D1514BA" w:rsidR="002359BB" w:rsidRDefault="00F407AF" w:rsidP="00A4138F">
      <w:pPr>
        <w:pStyle w:val="Heading2"/>
        <w:spacing w:before="0" w:line="276" w:lineRule="auto"/>
      </w:pPr>
      <w:bookmarkStart w:id="10" w:name="_Toc25767297"/>
      <w:r w:rsidRPr="009F1FF8">
        <w:lastRenderedPageBreak/>
        <w:t>Results</w:t>
      </w:r>
      <w:bookmarkEnd w:id="10"/>
    </w:p>
    <w:p w14:paraId="347611CF" w14:textId="77777777" w:rsidR="00A4138F" w:rsidRPr="00A4138F" w:rsidRDefault="00A4138F" w:rsidP="00A4138F">
      <w:pPr>
        <w:spacing w:after="0"/>
      </w:pPr>
    </w:p>
    <w:p w14:paraId="6012BEBF" w14:textId="410EF675" w:rsidR="009F1FF8" w:rsidRPr="00264727" w:rsidRDefault="009F1FF8" w:rsidP="00052B01">
      <w:pPr>
        <w:pStyle w:val="Heading3"/>
        <w:spacing w:before="0" w:line="276" w:lineRule="auto"/>
      </w:pPr>
      <w:bookmarkStart w:id="11" w:name="_Toc25767298"/>
      <w:r w:rsidRPr="00264727">
        <w:t>Population trajectories</w:t>
      </w:r>
      <w:r w:rsidR="00416738" w:rsidRPr="00264727">
        <w:t>, and their changes</w:t>
      </w:r>
      <w:r w:rsidR="009079C8" w:rsidRPr="00264727">
        <w:t xml:space="preserve"> for individual species</w:t>
      </w:r>
      <w:bookmarkEnd w:id="11"/>
    </w:p>
    <w:p w14:paraId="63360E53" w14:textId="77777777" w:rsidR="00052B01" w:rsidRDefault="00052B01" w:rsidP="00052B01">
      <w:pPr>
        <w:spacing w:after="0" w:line="276" w:lineRule="auto"/>
      </w:pPr>
    </w:p>
    <w:p w14:paraId="0ED41265" w14:textId="2DD94FAA" w:rsidR="002359BB" w:rsidRDefault="002359BB" w:rsidP="003739B9">
      <w:pPr>
        <w:spacing w:after="0" w:line="276" w:lineRule="auto"/>
      </w:pPr>
      <w:r>
        <w:t xml:space="preserve">As evident in the collation of information in scorecards, and in the results of elicitations, there was marked variation among species in the extent and quality of information available on population size and trends. A few species (such as </w:t>
      </w:r>
      <w:r w:rsidR="0025429D">
        <w:t>H</w:t>
      </w:r>
      <w:r>
        <w:t xml:space="preserve">elmeted </w:t>
      </w:r>
      <w:r w:rsidR="0025429D">
        <w:t>H</w:t>
      </w:r>
      <w:r>
        <w:t xml:space="preserve">oneyeater and </w:t>
      </w:r>
      <w:r w:rsidR="0025429D">
        <w:t>O</w:t>
      </w:r>
      <w:r>
        <w:t xml:space="preserve">range-bellied </w:t>
      </w:r>
      <w:r w:rsidR="0025429D">
        <w:t>P</w:t>
      </w:r>
      <w:r>
        <w:t xml:space="preserve">arrot) </w:t>
      </w:r>
      <w:r w:rsidR="0033398A">
        <w:t xml:space="preserve">have very small populations that </w:t>
      </w:r>
      <w:r>
        <w:t xml:space="preserve">are intensively monitored, such that almost every individual is regularly counted. </w:t>
      </w:r>
      <w:r w:rsidR="003D3391">
        <w:t>In contrast, f</w:t>
      </w:r>
      <w:r>
        <w:t>or other species (such as Kangaroo</w:t>
      </w:r>
      <w:r w:rsidR="00251392">
        <w:t xml:space="preserve"> Island </w:t>
      </w:r>
      <w:r w:rsidR="0025429D">
        <w:t>D</w:t>
      </w:r>
      <w:r w:rsidR="00251392">
        <w:t>unnart), ther</w:t>
      </w:r>
      <w:r>
        <w:t>e</w:t>
      </w:r>
      <w:r w:rsidR="00251392">
        <w:t xml:space="preserve"> </w:t>
      </w:r>
      <w:r>
        <w:t xml:space="preserve">is still no reliable estimate of population size and no robust </w:t>
      </w:r>
      <w:r w:rsidR="00251392">
        <w:t xml:space="preserve">and regularly implemented </w:t>
      </w:r>
      <w:r>
        <w:t>monitoring program that can detect changes in that population size.</w:t>
      </w:r>
    </w:p>
    <w:p w14:paraId="78D269FB" w14:textId="77777777" w:rsidR="002359BB" w:rsidRDefault="002359BB" w:rsidP="003739B9">
      <w:pPr>
        <w:spacing w:after="0" w:line="276" w:lineRule="auto"/>
      </w:pPr>
    </w:p>
    <w:p w14:paraId="1B20DB8A" w14:textId="4A790EE5" w:rsidR="009C3B30" w:rsidRDefault="009C3B30" w:rsidP="003739B9">
      <w:pPr>
        <w:spacing w:after="0" w:line="276" w:lineRule="auto"/>
      </w:pPr>
      <w:r>
        <w:t xml:space="preserve">Estimation of population sizes at 2005, 2015 and 2018, and projected estimates at 2025, 2035 and 2045 are given for </w:t>
      </w:r>
      <w:r w:rsidR="0092199C">
        <w:t>example</w:t>
      </w:r>
      <w:r>
        <w:t xml:space="preserve"> species in Figure 1</w:t>
      </w:r>
      <w:r w:rsidR="0092199C">
        <w:t xml:space="preserve"> (standardised to a 2015 population estimate set at 100). Raw population estimates (i.e. not standardised to the 2015 value) are given for all species in Appendix C.</w:t>
      </w:r>
      <w:r w:rsidR="00B62D1F">
        <w:t xml:space="preserve"> Examples indicated in Figure 1 are of species undergoing continuing declines, under all management scenarios with no significant benefit yet evident (at least in population trajectories) from management inputs (e.g. Eastern Curlew)</w:t>
      </w:r>
      <w:r w:rsidR="007B18B8">
        <w:t>;</w:t>
      </w:r>
      <w:r w:rsidR="00B62D1F">
        <w:t xml:space="preserve"> species with an ongoing downward trajectory but indication that this slowed in 2015-18 relative to 2005-15 (Western Ringtail Possum)</w:t>
      </w:r>
      <w:r w:rsidR="007B18B8">
        <w:t>; species showing significant recovery (i.e. from declining to increasing population trajectories) over the period 2015-18 relative to 2005-15 (Norfolk Island Green Parrot); species showing increasing trajectories under recent and ongoing management but likely to decline rapidly with any future withdrawal of management (e.g. Eastern Barred Bandicoot); species showing significant improvement in trajectory due to ongoing management supported further by Australian Government investment (Central Rock-rat); and species with relatively stable populations that may decline in the future if current management ceases (Southern Cassowary).</w:t>
      </w:r>
    </w:p>
    <w:p w14:paraId="478CC288" w14:textId="7E0FABCD" w:rsidR="00B62D1F" w:rsidRDefault="00B62D1F" w:rsidP="003739B9">
      <w:pPr>
        <w:spacing w:after="0" w:line="276" w:lineRule="auto"/>
      </w:pPr>
    </w:p>
    <w:p w14:paraId="6FCAE743" w14:textId="77777777" w:rsidR="007B18B8" w:rsidRDefault="007B18B8" w:rsidP="007B18B8">
      <w:pPr>
        <w:spacing w:after="0" w:line="276" w:lineRule="auto"/>
        <w:rPr>
          <w:rFonts w:ascii="Calibri" w:eastAsia="Calibri" w:hAnsi="Calibri" w:cs="Calibri"/>
        </w:rPr>
      </w:pPr>
      <w:r>
        <w:t>From these estimated population sizes, a</w:t>
      </w:r>
      <w:r w:rsidRPr="002E1EBB">
        <w:t xml:space="preserve">ssessments of the population trajectories for 40 of the 42 priority species (i.e. excluding Leadbeater’s </w:t>
      </w:r>
      <w:r>
        <w:t>P</w:t>
      </w:r>
      <w:r w:rsidRPr="002E1EBB">
        <w:t xml:space="preserve">ossum and </w:t>
      </w:r>
      <w:r>
        <w:t>N</w:t>
      </w:r>
      <w:r w:rsidRPr="002E1EBB">
        <w:t xml:space="preserve">orthern </w:t>
      </w:r>
      <w:r>
        <w:t>H</w:t>
      </w:r>
      <w:r w:rsidRPr="002E1EBB">
        <w:t>opping-mouse) are given individually in the scorecards, and summarised in Table 2.</w:t>
      </w:r>
      <w:r>
        <w:t xml:space="preserve">  </w:t>
      </w:r>
      <w:r w:rsidRPr="00E22544">
        <w:t xml:space="preserve">When comparing trajectories between 2005-15 with 2015-18, the level of agreement among elicitors was </w:t>
      </w:r>
      <w:r>
        <w:t xml:space="preserve">statistically </w:t>
      </w:r>
      <w:r w:rsidRPr="00E22544">
        <w:t>significant for 15 (out of 40) priority species (six (out of 22) birds and nine (out of 18) mammals), with 14 species demonstrating a</w:t>
      </w:r>
      <w:r>
        <w:t xml:space="preserve"> statistically significant</w:t>
      </w:r>
      <w:r w:rsidRPr="00E22544">
        <w:t xml:space="preserve"> improvement in trajectory over the period 2015-18 relative to that in 2005-15, and only one demonstrating a </w:t>
      </w:r>
      <w:r>
        <w:t xml:space="preserve">significant </w:t>
      </w:r>
      <w:r w:rsidRPr="00E22544">
        <w:t xml:space="preserve">deteriorating trajectory (the </w:t>
      </w:r>
      <w:r>
        <w:t>E</w:t>
      </w:r>
      <w:r w:rsidRPr="00E22544">
        <w:t xml:space="preserve">astern </w:t>
      </w:r>
      <w:r>
        <w:t>B</w:t>
      </w:r>
      <w:r w:rsidRPr="00E22544">
        <w:t>ettong</w:t>
      </w:r>
      <w:r>
        <w:t xml:space="preserve">). </w:t>
      </w:r>
      <w:r w:rsidRPr="00E22544">
        <w:t xml:space="preserve">In some cases with high elicitor agreement, the change of trajectory was relatively minor (e.g. </w:t>
      </w:r>
      <w:r>
        <w:t>M</w:t>
      </w:r>
      <w:r w:rsidRPr="00E22544">
        <w:t xml:space="preserve">ahogany </w:t>
      </w:r>
      <w:r>
        <w:t>G</w:t>
      </w:r>
      <w:r w:rsidRPr="00E22544">
        <w:t xml:space="preserve">lider trajectory improved by ca. 1% per year), and in other cases it was substantial (e.g. Norfolk Island </w:t>
      </w:r>
      <w:r>
        <w:t>G</w:t>
      </w:r>
      <w:r w:rsidRPr="00E22544">
        <w:t xml:space="preserve">reen </w:t>
      </w:r>
      <w:r>
        <w:t>P</w:t>
      </w:r>
      <w:r w:rsidRPr="00E22544">
        <w:t xml:space="preserve">arrot improved by 107%). </w:t>
      </w:r>
      <w:r w:rsidRPr="00E22544">
        <w:rPr>
          <w:rFonts w:ascii="Calibri" w:eastAsia="Calibri" w:hAnsi="Calibri" w:cs="Calibri"/>
        </w:rPr>
        <w:t xml:space="preserve">Of the 15 species with improved trajectories, four species (all birds) moved from a trajectory of decline in 2005-15 to a trajectory of increase in 2015-18 (i.e. they were recovering); six species (one bird and five mammals) were still declining, but at a slower rate; and four species (one bird and three mammals) were </w:t>
      </w:r>
      <w:r>
        <w:rPr>
          <w:rFonts w:ascii="Calibri" w:eastAsia="Calibri" w:hAnsi="Calibri" w:cs="Calibri"/>
        </w:rPr>
        <w:t xml:space="preserve">showing population increase </w:t>
      </w:r>
      <w:r w:rsidRPr="00E22544">
        <w:rPr>
          <w:rFonts w:ascii="Calibri" w:eastAsia="Calibri" w:hAnsi="Calibri" w:cs="Calibri"/>
        </w:rPr>
        <w:t>at a greater rate in 2015-18 compared with 2005-15.</w:t>
      </w:r>
    </w:p>
    <w:p w14:paraId="5616DFA9" w14:textId="77777777" w:rsidR="007B18B8" w:rsidRDefault="007B18B8" w:rsidP="007B18B8">
      <w:pPr>
        <w:spacing w:after="0" w:line="276" w:lineRule="auto"/>
        <w:rPr>
          <w:rFonts w:ascii="Calibri" w:eastAsia="Calibri" w:hAnsi="Calibri" w:cs="Calibri"/>
        </w:rPr>
      </w:pPr>
    </w:p>
    <w:p w14:paraId="3A3ED3DB" w14:textId="77777777" w:rsidR="00B62D1F" w:rsidRDefault="00B62D1F" w:rsidP="003739B9">
      <w:pPr>
        <w:spacing w:after="0" w:line="276" w:lineRule="auto"/>
      </w:pPr>
    </w:p>
    <w:p w14:paraId="4508EC2F" w14:textId="77777777" w:rsidR="007B18B8" w:rsidRDefault="007B18B8">
      <w:r>
        <w:br w:type="page"/>
      </w:r>
    </w:p>
    <w:p w14:paraId="42541021" w14:textId="77777777" w:rsidR="007B18B8" w:rsidRDefault="007B18B8"/>
    <w:p w14:paraId="0CD8F72D" w14:textId="008EB733" w:rsidR="00B62D1F" w:rsidRPr="007B18B8" w:rsidRDefault="00B62D1F" w:rsidP="00B62D1F">
      <w:pPr>
        <w:rPr>
          <w:sz w:val="20"/>
          <w:szCs w:val="20"/>
        </w:rPr>
      </w:pPr>
      <w:r w:rsidRPr="00660D89">
        <w:rPr>
          <w:b/>
          <w:sz w:val="20"/>
          <w:szCs w:val="20"/>
        </w:rPr>
        <w:t>Figure 1</w:t>
      </w:r>
      <w:r w:rsidRPr="007B18B8">
        <w:rPr>
          <w:sz w:val="20"/>
          <w:szCs w:val="20"/>
        </w:rPr>
        <w:t>. Examples of population trajectories derived from elicitations, illustrating variation among species in trajectories. Red line=no management, i.e. management scenario 1 (MS1); blue line=pre-existing management i.e. management scenario 2 (MS2); green line=pre-existing management augmented by additional support from the Australian government, i.e. management scenario 3 (MS3).</w:t>
      </w:r>
    </w:p>
    <w:p w14:paraId="52548B0D" w14:textId="42822C3A" w:rsidR="0092199C" w:rsidRDefault="00B62D1F" w:rsidP="003739B9">
      <w:pPr>
        <w:spacing w:after="0" w:line="276" w:lineRule="auto"/>
      </w:pPr>
      <w:r>
        <w:rPr>
          <w:noProof/>
          <w:lang w:eastAsia="en-AU"/>
        </w:rPr>
        <w:drawing>
          <wp:anchor distT="0" distB="0" distL="114300" distR="114300" simplePos="0" relativeHeight="251724800" behindDoc="1" locked="0" layoutInCell="1" allowOverlap="1" wp14:anchorId="1316D397" wp14:editId="721AFFB7">
            <wp:simplePos x="0" y="0"/>
            <wp:positionH relativeFrom="margin">
              <wp:align>right</wp:align>
            </wp:positionH>
            <wp:positionV relativeFrom="paragraph">
              <wp:posOffset>139760</wp:posOffset>
            </wp:positionV>
            <wp:extent cx="2899566" cy="230763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rfolk Island Green Parro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9566" cy="23076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23776" behindDoc="1" locked="0" layoutInCell="1" allowOverlap="1" wp14:anchorId="056561CB" wp14:editId="4305C79E">
            <wp:simplePos x="0" y="0"/>
            <wp:positionH relativeFrom="margin">
              <wp:posOffset>-155275</wp:posOffset>
            </wp:positionH>
            <wp:positionV relativeFrom="paragraph">
              <wp:posOffset>119163</wp:posOffset>
            </wp:positionV>
            <wp:extent cx="3053961" cy="229462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astern Curl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182" cy="2297047"/>
                    </a:xfrm>
                    <a:prstGeom prst="rect">
                      <a:avLst/>
                    </a:prstGeom>
                  </pic:spPr>
                </pic:pic>
              </a:graphicData>
            </a:graphic>
            <wp14:sizeRelH relativeFrom="margin">
              <wp14:pctWidth>0</wp14:pctWidth>
            </wp14:sizeRelH>
            <wp14:sizeRelV relativeFrom="margin">
              <wp14:pctHeight>0</wp14:pctHeight>
            </wp14:sizeRelV>
          </wp:anchor>
        </w:drawing>
      </w:r>
    </w:p>
    <w:p w14:paraId="663ABFF0" w14:textId="4BAECB89" w:rsidR="0092199C" w:rsidRDefault="0092199C" w:rsidP="003739B9">
      <w:pPr>
        <w:spacing w:after="0" w:line="276" w:lineRule="auto"/>
      </w:pPr>
    </w:p>
    <w:p w14:paraId="638A6D52" w14:textId="59642366" w:rsidR="0092199C" w:rsidRDefault="0092199C" w:rsidP="003739B9">
      <w:pPr>
        <w:spacing w:after="0" w:line="276" w:lineRule="auto"/>
      </w:pPr>
    </w:p>
    <w:p w14:paraId="5BF1BA8A" w14:textId="6862C334" w:rsidR="0092199C" w:rsidRDefault="0092199C" w:rsidP="003739B9">
      <w:pPr>
        <w:spacing w:after="0" w:line="276" w:lineRule="auto"/>
      </w:pPr>
    </w:p>
    <w:p w14:paraId="5D6A786C" w14:textId="64C817DC" w:rsidR="0092199C" w:rsidRDefault="0092199C" w:rsidP="003739B9">
      <w:pPr>
        <w:spacing w:after="0" w:line="276" w:lineRule="auto"/>
      </w:pPr>
    </w:p>
    <w:p w14:paraId="3F7E2370" w14:textId="7AC4ACE6" w:rsidR="0092199C" w:rsidRDefault="0092199C" w:rsidP="003739B9">
      <w:pPr>
        <w:spacing w:after="0" w:line="276" w:lineRule="auto"/>
      </w:pPr>
    </w:p>
    <w:p w14:paraId="6F3C3F75" w14:textId="340FB033" w:rsidR="0092199C" w:rsidRDefault="0092199C" w:rsidP="003739B9">
      <w:pPr>
        <w:spacing w:after="0" w:line="276" w:lineRule="auto"/>
      </w:pPr>
    </w:p>
    <w:p w14:paraId="4D7F64AD" w14:textId="017861BE" w:rsidR="0092199C" w:rsidRDefault="0092199C" w:rsidP="003739B9">
      <w:pPr>
        <w:spacing w:after="0" w:line="276" w:lineRule="auto"/>
      </w:pPr>
    </w:p>
    <w:p w14:paraId="1042AB3A" w14:textId="7A3CC362" w:rsidR="0092199C" w:rsidRDefault="0092199C" w:rsidP="003739B9">
      <w:pPr>
        <w:spacing w:after="0" w:line="276" w:lineRule="auto"/>
      </w:pPr>
    </w:p>
    <w:p w14:paraId="33DFDACB" w14:textId="3CC084C1" w:rsidR="0092199C" w:rsidRDefault="0092199C" w:rsidP="003739B9">
      <w:pPr>
        <w:spacing w:after="0" w:line="276" w:lineRule="auto"/>
      </w:pPr>
    </w:p>
    <w:p w14:paraId="0BAADD36" w14:textId="68B82053" w:rsidR="0092199C" w:rsidRDefault="0092199C" w:rsidP="003739B9">
      <w:pPr>
        <w:spacing w:after="0" w:line="276" w:lineRule="auto"/>
      </w:pPr>
    </w:p>
    <w:p w14:paraId="376FE125" w14:textId="78F94FF8" w:rsidR="0092199C" w:rsidRDefault="0092199C" w:rsidP="003739B9">
      <w:pPr>
        <w:spacing w:after="0" w:line="276" w:lineRule="auto"/>
      </w:pPr>
    </w:p>
    <w:p w14:paraId="74319BE1" w14:textId="5101C268" w:rsidR="0092199C" w:rsidRDefault="00B62D1F">
      <w:r>
        <w:rPr>
          <w:noProof/>
          <w:lang w:eastAsia="en-AU"/>
        </w:rPr>
        <w:drawing>
          <wp:anchor distT="0" distB="0" distL="114300" distR="114300" simplePos="0" relativeHeight="251726848" behindDoc="1" locked="0" layoutInCell="1" allowOverlap="0" wp14:anchorId="4B5735B2" wp14:editId="38DE2673">
            <wp:simplePos x="0" y="0"/>
            <wp:positionH relativeFrom="margin">
              <wp:posOffset>2863970</wp:posOffset>
            </wp:positionH>
            <wp:positionV relativeFrom="paragraph">
              <wp:posOffset>278265</wp:posOffset>
            </wp:positionV>
            <wp:extent cx="2976113" cy="229377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entral Rock-ra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6113" cy="229377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25824" behindDoc="1" locked="0" layoutInCell="1" allowOverlap="1" wp14:anchorId="793B523B" wp14:editId="6E4450BC">
            <wp:simplePos x="0" y="0"/>
            <wp:positionH relativeFrom="margin">
              <wp:align>left</wp:align>
            </wp:positionH>
            <wp:positionV relativeFrom="paragraph">
              <wp:posOffset>253270</wp:posOffset>
            </wp:positionV>
            <wp:extent cx="2863970" cy="237285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uthern Cassowar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3970" cy="2372850"/>
                    </a:xfrm>
                    <a:prstGeom prst="rect">
                      <a:avLst/>
                    </a:prstGeom>
                  </pic:spPr>
                </pic:pic>
              </a:graphicData>
            </a:graphic>
            <wp14:sizeRelH relativeFrom="margin">
              <wp14:pctWidth>0</wp14:pctWidth>
            </wp14:sizeRelH>
            <wp14:sizeRelV relativeFrom="margin">
              <wp14:pctHeight>0</wp14:pctHeight>
            </wp14:sizeRelV>
          </wp:anchor>
        </w:drawing>
      </w:r>
    </w:p>
    <w:p w14:paraId="61A8F2CE" w14:textId="03FE61FC" w:rsidR="0092199C" w:rsidRDefault="0092199C"/>
    <w:p w14:paraId="5B835C8C" w14:textId="21137DA7" w:rsidR="0092199C" w:rsidRDefault="0092199C"/>
    <w:p w14:paraId="77B36545" w14:textId="5BEC40B9" w:rsidR="0092199C" w:rsidRDefault="0092199C"/>
    <w:p w14:paraId="313D785F" w14:textId="0DFF0D8F" w:rsidR="0092199C" w:rsidRDefault="0092199C"/>
    <w:p w14:paraId="0830D0FD" w14:textId="419F993F" w:rsidR="0092199C" w:rsidRDefault="0092199C"/>
    <w:p w14:paraId="27F7DD68" w14:textId="26CC805A" w:rsidR="0092199C" w:rsidRDefault="0092199C"/>
    <w:p w14:paraId="6BB64B9A" w14:textId="50713E86" w:rsidR="0092199C" w:rsidRDefault="0092199C"/>
    <w:p w14:paraId="6ADA1643" w14:textId="28AD00E0" w:rsidR="0092199C" w:rsidRDefault="0092199C"/>
    <w:p w14:paraId="2C7610B3" w14:textId="5D5D89DE" w:rsidR="0092199C" w:rsidRDefault="00B62D1F">
      <w:r>
        <w:rPr>
          <w:noProof/>
          <w:lang w:eastAsia="en-AU"/>
        </w:rPr>
        <w:drawing>
          <wp:anchor distT="0" distB="0" distL="114300" distR="114300" simplePos="0" relativeHeight="251728896" behindDoc="1" locked="0" layoutInCell="1" allowOverlap="1" wp14:anchorId="4D8C6890" wp14:editId="3E122CFF">
            <wp:simplePos x="0" y="0"/>
            <wp:positionH relativeFrom="margin">
              <wp:posOffset>2883811</wp:posOffset>
            </wp:positionH>
            <wp:positionV relativeFrom="paragraph">
              <wp:posOffset>217637</wp:posOffset>
            </wp:positionV>
            <wp:extent cx="2959100" cy="24276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estern Ringtail Possu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59100" cy="2427605"/>
                    </a:xfrm>
                    <a:prstGeom prst="rect">
                      <a:avLst/>
                    </a:prstGeom>
                  </pic:spPr>
                </pic:pic>
              </a:graphicData>
            </a:graphic>
            <wp14:sizeRelH relativeFrom="margin">
              <wp14:pctWidth>0</wp14:pctWidth>
            </wp14:sizeRelH>
            <wp14:sizeRelV relativeFrom="margin">
              <wp14:pctHeight>0</wp14:pctHeight>
            </wp14:sizeRelV>
          </wp:anchor>
        </w:drawing>
      </w:r>
    </w:p>
    <w:p w14:paraId="5CBC582D" w14:textId="6E6615C1" w:rsidR="0092199C" w:rsidRDefault="00B62D1F">
      <w:r>
        <w:rPr>
          <w:noProof/>
          <w:lang w:eastAsia="en-AU"/>
        </w:rPr>
        <w:drawing>
          <wp:anchor distT="0" distB="0" distL="114300" distR="114300" simplePos="0" relativeHeight="251727872" behindDoc="1" locked="0" layoutInCell="1" allowOverlap="1" wp14:anchorId="79E46494" wp14:editId="3D46DF0B">
            <wp:simplePos x="0" y="0"/>
            <wp:positionH relativeFrom="margin">
              <wp:align>left</wp:align>
            </wp:positionH>
            <wp:positionV relativeFrom="paragraph">
              <wp:posOffset>13122</wp:posOffset>
            </wp:positionV>
            <wp:extent cx="2872596" cy="2293043"/>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astern Barred Bandicoo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2596" cy="2293043"/>
                    </a:xfrm>
                    <a:prstGeom prst="rect">
                      <a:avLst/>
                    </a:prstGeom>
                  </pic:spPr>
                </pic:pic>
              </a:graphicData>
            </a:graphic>
            <wp14:sizeRelH relativeFrom="margin">
              <wp14:pctWidth>0</wp14:pctWidth>
            </wp14:sizeRelH>
            <wp14:sizeRelV relativeFrom="margin">
              <wp14:pctHeight>0</wp14:pctHeight>
            </wp14:sizeRelV>
          </wp:anchor>
        </w:drawing>
      </w:r>
    </w:p>
    <w:p w14:paraId="65318D52" w14:textId="77777777" w:rsidR="00B62D1F" w:rsidRDefault="00B62D1F"/>
    <w:p w14:paraId="6BA170D6" w14:textId="77777777" w:rsidR="00B62D1F" w:rsidRDefault="00B62D1F"/>
    <w:p w14:paraId="6C1717A1" w14:textId="77777777" w:rsidR="00B62D1F" w:rsidRDefault="00B62D1F"/>
    <w:p w14:paraId="08C5DD93" w14:textId="77777777" w:rsidR="00B62D1F" w:rsidRDefault="00B62D1F"/>
    <w:p w14:paraId="767BDC79" w14:textId="77777777" w:rsidR="00B62D1F" w:rsidRDefault="00B62D1F"/>
    <w:p w14:paraId="2D121AFF" w14:textId="77777777" w:rsidR="00B62D1F" w:rsidRDefault="00B62D1F"/>
    <w:p w14:paraId="34E2119C" w14:textId="77777777" w:rsidR="00B62D1F" w:rsidRDefault="00B62D1F"/>
    <w:p w14:paraId="7093598C" w14:textId="77777777" w:rsidR="00B62D1F" w:rsidRDefault="00B62D1F"/>
    <w:p w14:paraId="1E149FB5" w14:textId="77777777" w:rsidR="0092199C" w:rsidRDefault="0092199C" w:rsidP="003739B9">
      <w:pPr>
        <w:spacing w:after="0" w:line="276" w:lineRule="auto"/>
      </w:pPr>
    </w:p>
    <w:p w14:paraId="68FF8557" w14:textId="5B091951" w:rsidR="003739B9" w:rsidRDefault="003739B9" w:rsidP="08A44F37">
      <w:pPr>
        <w:spacing w:after="0" w:line="276" w:lineRule="auto"/>
      </w:pPr>
    </w:p>
    <w:p w14:paraId="5FB7E173" w14:textId="45F49192" w:rsidR="00DD1861" w:rsidRPr="007B18B8" w:rsidRDefault="00DD1861" w:rsidP="000B51D1">
      <w:pPr>
        <w:rPr>
          <w:sz w:val="20"/>
          <w:szCs w:val="20"/>
          <w:lang w:val="en-US"/>
        </w:rPr>
      </w:pPr>
      <w:r w:rsidRPr="00660D89">
        <w:rPr>
          <w:b/>
          <w:sz w:val="20"/>
          <w:szCs w:val="20"/>
          <w:lang w:val="en-US"/>
        </w:rPr>
        <w:t>Table 2</w:t>
      </w:r>
      <w:r w:rsidRPr="007B18B8">
        <w:rPr>
          <w:sz w:val="20"/>
          <w:szCs w:val="20"/>
          <w:lang w:val="en-US"/>
        </w:rPr>
        <w:t>. Trajectories of species over the period 2005-15 compared with 2015-18. The trajectory for each period is</w:t>
      </w:r>
      <w:r w:rsidR="004D771B" w:rsidRPr="007B18B8">
        <w:rPr>
          <w:sz w:val="20"/>
          <w:szCs w:val="20"/>
          <w:lang w:val="en-US"/>
        </w:rPr>
        <w:t xml:space="preserve"> the average across elicitors,</w:t>
      </w:r>
      <w:r w:rsidRPr="007B18B8">
        <w:rPr>
          <w:sz w:val="20"/>
          <w:szCs w:val="20"/>
          <w:lang w:val="en-US"/>
        </w:rPr>
        <w:t xml:space="preserve"> expressed as an annual % change. Red font indicates a negative trajectory</w:t>
      </w:r>
      <w:r w:rsidR="00AA7BFC" w:rsidRPr="007B18B8">
        <w:rPr>
          <w:sz w:val="20"/>
          <w:szCs w:val="20"/>
          <w:lang w:val="en-US"/>
        </w:rPr>
        <w:t xml:space="preserve">. </w:t>
      </w:r>
      <w:r w:rsidRPr="007B18B8">
        <w:rPr>
          <w:sz w:val="20"/>
          <w:szCs w:val="20"/>
          <w:lang w:val="en-US"/>
        </w:rPr>
        <w:t xml:space="preserve">The results of the Wilcoxon’s </w:t>
      </w:r>
      <w:r w:rsidR="004B7A45" w:rsidRPr="007B18B8">
        <w:rPr>
          <w:sz w:val="20"/>
          <w:szCs w:val="20"/>
          <w:lang w:val="en-US"/>
        </w:rPr>
        <w:t xml:space="preserve">matched-pairs </w:t>
      </w:r>
      <w:r w:rsidRPr="007B18B8">
        <w:rPr>
          <w:sz w:val="20"/>
          <w:szCs w:val="20"/>
          <w:lang w:val="en-US"/>
        </w:rPr>
        <w:t xml:space="preserve">test </w:t>
      </w:r>
      <w:r w:rsidR="00C9223D" w:rsidRPr="007B18B8">
        <w:rPr>
          <w:sz w:val="20"/>
          <w:szCs w:val="20"/>
          <w:lang w:val="en-US"/>
        </w:rPr>
        <w:t xml:space="preserve">(or Sign Test: ST) </w:t>
      </w:r>
      <w:r w:rsidR="007778F5" w:rsidRPr="007B18B8">
        <w:rPr>
          <w:sz w:val="20"/>
          <w:szCs w:val="20"/>
          <w:lang w:val="en-US"/>
        </w:rPr>
        <w:t xml:space="preserve">for the trajectory changes are summarised </w:t>
      </w:r>
      <w:r w:rsidR="00DB3968" w:rsidRPr="007B18B8">
        <w:rPr>
          <w:sz w:val="20"/>
          <w:szCs w:val="20"/>
          <w:lang w:val="en-US"/>
        </w:rPr>
        <w:t>in columns 4 and 5</w:t>
      </w:r>
      <w:r w:rsidR="004B7A45" w:rsidRPr="007B18B8">
        <w:rPr>
          <w:sz w:val="20"/>
          <w:szCs w:val="20"/>
          <w:lang w:val="en-US"/>
        </w:rPr>
        <w:t xml:space="preserve">: ns indicates the differences in trajectory are not </w:t>
      </w:r>
      <w:r w:rsidR="004419AC" w:rsidRPr="007B18B8">
        <w:rPr>
          <w:sz w:val="20"/>
          <w:szCs w:val="20"/>
          <w:lang w:val="en-US"/>
        </w:rPr>
        <w:t>significant</w:t>
      </w:r>
      <w:r w:rsidRPr="007B18B8">
        <w:rPr>
          <w:sz w:val="20"/>
          <w:szCs w:val="20"/>
          <w:lang w:val="en-US"/>
        </w:rPr>
        <w:t xml:space="preserve">. </w:t>
      </w:r>
      <w:r w:rsidR="004F71F0" w:rsidRPr="007B18B8">
        <w:rPr>
          <w:sz w:val="20"/>
          <w:szCs w:val="20"/>
          <w:lang w:val="en-US"/>
        </w:rPr>
        <w:t xml:space="preserve">Values for Leadbeater’s </w:t>
      </w:r>
      <w:r w:rsidR="0025429D" w:rsidRPr="007B18B8">
        <w:rPr>
          <w:sz w:val="20"/>
          <w:szCs w:val="20"/>
          <w:lang w:val="en-US"/>
        </w:rPr>
        <w:t>P</w:t>
      </w:r>
      <w:r w:rsidR="004F71F0" w:rsidRPr="007B18B8">
        <w:rPr>
          <w:sz w:val="20"/>
          <w:szCs w:val="20"/>
          <w:lang w:val="en-US"/>
        </w:rPr>
        <w:t xml:space="preserve">ossum and </w:t>
      </w:r>
      <w:r w:rsidR="0025429D" w:rsidRPr="007B18B8">
        <w:rPr>
          <w:sz w:val="20"/>
          <w:szCs w:val="20"/>
          <w:lang w:val="en-US"/>
        </w:rPr>
        <w:t>N</w:t>
      </w:r>
      <w:r w:rsidR="004F71F0" w:rsidRPr="007B18B8">
        <w:rPr>
          <w:sz w:val="20"/>
          <w:szCs w:val="20"/>
          <w:lang w:val="en-US"/>
        </w:rPr>
        <w:t xml:space="preserve">orthern </w:t>
      </w:r>
      <w:r w:rsidR="0025429D" w:rsidRPr="007B18B8">
        <w:rPr>
          <w:sz w:val="20"/>
          <w:szCs w:val="20"/>
          <w:lang w:val="en-US"/>
        </w:rPr>
        <w:t>H</w:t>
      </w:r>
      <w:r w:rsidR="004F71F0" w:rsidRPr="007B18B8">
        <w:rPr>
          <w:sz w:val="20"/>
          <w:szCs w:val="20"/>
          <w:lang w:val="en-US"/>
        </w:rPr>
        <w:t>opping</w:t>
      </w:r>
      <w:r w:rsidR="0025429D" w:rsidRPr="007B18B8">
        <w:rPr>
          <w:sz w:val="20"/>
          <w:szCs w:val="20"/>
          <w:lang w:val="en-US"/>
        </w:rPr>
        <w:t>-mouse</w:t>
      </w:r>
      <w:r w:rsidR="004F71F0" w:rsidRPr="007B18B8">
        <w:rPr>
          <w:sz w:val="20"/>
          <w:szCs w:val="20"/>
          <w:lang w:val="en-US"/>
        </w:rPr>
        <w:t xml:space="preserve"> are not </w:t>
      </w:r>
      <w:r w:rsidR="004B7A45" w:rsidRPr="007B18B8">
        <w:rPr>
          <w:sz w:val="20"/>
          <w:szCs w:val="20"/>
          <w:lang w:val="en-US"/>
        </w:rPr>
        <w:t>presented, because the conservation status of these species is under review</w:t>
      </w:r>
      <w:r w:rsidR="004F71F0" w:rsidRPr="007B18B8">
        <w:rPr>
          <w:sz w:val="20"/>
          <w:szCs w:val="20"/>
          <w:lang w:val="en-US"/>
        </w:rPr>
        <w:t>.</w:t>
      </w:r>
      <w:r w:rsidR="00AA7BFC" w:rsidRPr="007B18B8">
        <w:rPr>
          <w:sz w:val="20"/>
          <w:szCs w:val="20"/>
          <w:lang w:val="en-US"/>
        </w:rPr>
        <w:t xml:space="preserve"> The </w:t>
      </w:r>
      <w:r w:rsidR="004B7A45" w:rsidRPr="007B18B8">
        <w:rPr>
          <w:sz w:val="20"/>
          <w:szCs w:val="20"/>
          <w:lang w:val="en-US"/>
        </w:rPr>
        <w:t xml:space="preserve">direction of </w:t>
      </w:r>
      <w:r w:rsidR="00AA7BFC" w:rsidRPr="007B18B8">
        <w:rPr>
          <w:sz w:val="20"/>
          <w:szCs w:val="20"/>
          <w:lang w:val="en-US"/>
        </w:rPr>
        <w:t xml:space="preserve">change in trajectories </w:t>
      </w:r>
      <w:r w:rsidR="004B7A45" w:rsidRPr="007B18B8">
        <w:rPr>
          <w:sz w:val="20"/>
          <w:szCs w:val="20"/>
          <w:lang w:val="en-US"/>
        </w:rPr>
        <w:t>is</w:t>
      </w:r>
      <w:r w:rsidR="00AA7BFC" w:rsidRPr="007B18B8">
        <w:rPr>
          <w:sz w:val="20"/>
          <w:szCs w:val="20"/>
          <w:lang w:val="en-US"/>
        </w:rPr>
        <w:t xml:space="preserve"> summari</w:t>
      </w:r>
      <w:r w:rsidR="004B7A45" w:rsidRPr="007B18B8">
        <w:rPr>
          <w:sz w:val="20"/>
          <w:szCs w:val="20"/>
          <w:lang w:val="en-US"/>
        </w:rPr>
        <w:t>s</w:t>
      </w:r>
      <w:r w:rsidR="00AA7BFC" w:rsidRPr="007B18B8">
        <w:rPr>
          <w:sz w:val="20"/>
          <w:szCs w:val="20"/>
          <w:lang w:val="en-US"/>
        </w:rPr>
        <w:t>ed as improved</w:t>
      </w:r>
      <w:r w:rsidR="004B7A45" w:rsidRPr="007B18B8">
        <w:rPr>
          <w:sz w:val="20"/>
          <w:szCs w:val="20"/>
          <w:lang w:val="en-US"/>
        </w:rPr>
        <w:t xml:space="preserve"> or</w:t>
      </w:r>
      <w:r w:rsidR="00AA7BFC" w:rsidRPr="007B18B8">
        <w:rPr>
          <w:sz w:val="20"/>
          <w:szCs w:val="20"/>
          <w:lang w:val="en-US"/>
        </w:rPr>
        <w:t xml:space="preserve"> worsened</w:t>
      </w:r>
      <w:r w:rsidR="004B7A45" w:rsidRPr="007B18B8">
        <w:rPr>
          <w:sz w:val="20"/>
          <w:szCs w:val="20"/>
          <w:lang w:val="en-US"/>
        </w:rPr>
        <w:t xml:space="preserve"> for those speci</w:t>
      </w:r>
      <w:r w:rsidR="004419AC" w:rsidRPr="007B18B8">
        <w:rPr>
          <w:sz w:val="20"/>
          <w:szCs w:val="20"/>
          <w:lang w:val="en-US"/>
        </w:rPr>
        <w:t>e</w:t>
      </w:r>
      <w:r w:rsidR="004B7A45" w:rsidRPr="007B18B8">
        <w:rPr>
          <w:sz w:val="20"/>
          <w:szCs w:val="20"/>
          <w:lang w:val="en-US"/>
        </w:rPr>
        <w:t xml:space="preserve">s </w:t>
      </w:r>
      <w:r w:rsidR="004419AC" w:rsidRPr="007B18B8">
        <w:rPr>
          <w:sz w:val="20"/>
          <w:szCs w:val="20"/>
          <w:lang w:val="en-US"/>
        </w:rPr>
        <w:t>where agreement among elicitors was significant</w:t>
      </w:r>
      <w:r w:rsidR="00AA7BFC" w:rsidRPr="007B18B8">
        <w:rPr>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275"/>
        <w:gridCol w:w="1134"/>
        <w:gridCol w:w="994"/>
        <w:gridCol w:w="1134"/>
        <w:gridCol w:w="1791"/>
      </w:tblGrid>
      <w:tr w:rsidR="00DB3968" w:rsidRPr="00264727" w14:paraId="30C79E4E" w14:textId="2C0A9F0E" w:rsidTr="00DB3968">
        <w:trPr>
          <w:trHeight w:val="227"/>
        </w:trPr>
        <w:tc>
          <w:tcPr>
            <w:tcW w:w="1491" w:type="pct"/>
            <w:vMerge w:val="restart"/>
            <w:shd w:val="clear" w:color="auto" w:fill="auto"/>
            <w:noWrap/>
            <w:vAlign w:val="center"/>
            <w:hideMark/>
          </w:tcPr>
          <w:p w14:paraId="081C8925" w14:textId="77777777"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Species</w:t>
            </w:r>
          </w:p>
        </w:tc>
        <w:tc>
          <w:tcPr>
            <w:tcW w:w="1336" w:type="pct"/>
            <w:gridSpan w:val="2"/>
            <w:shd w:val="clear" w:color="auto" w:fill="auto"/>
            <w:noWrap/>
            <w:vAlign w:val="center"/>
            <w:hideMark/>
          </w:tcPr>
          <w:p w14:paraId="49C60C75" w14:textId="77777777"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Annual % change in population trajectory</w:t>
            </w:r>
          </w:p>
        </w:tc>
        <w:tc>
          <w:tcPr>
            <w:tcW w:w="1180" w:type="pct"/>
            <w:gridSpan w:val="2"/>
            <w:shd w:val="clear" w:color="auto" w:fill="auto"/>
            <w:vAlign w:val="center"/>
          </w:tcPr>
          <w:p w14:paraId="11E246ED" w14:textId="77777777"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Concordance among elicitors</w:t>
            </w:r>
          </w:p>
        </w:tc>
        <w:tc>
          <w:tcPr>
            <w:tcW w:w="993" w:type="pct"/>
            <w:vMerge w:val="restart"/>
            <w:vAlign w:val="center"/>
          </w:tcPr>
          <w:p w14:paraId="2E84A870" w14:textId="3F6EAA8A"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Trajectory in 2015-18 c</w:t>
            </w:r>
            <w:r>
              <w:rPr>
                <w:rFonts w:eastAsia="Times New Roman" w:cs="Calibri"/>
                <w:color w:val="000000"/>
                <w:sz w:val="20"/>
                <w:szCs w:val="20"/>
                <w:lang w:eastAsia="en-AU"/>
              </w:rPr>
              <w:t>f. 2</w:t>
            </w:r>
            <w:r w:rsidRPr="00264727">
              <w:rPr>
                <w:rFonts w:eastAsia="Times New Roman" w:cs="Calibri"/>
                <w:color w:val="000000"/>
                <w:sz w:val="20"/>
                <w:szCs w:val="20"/>
                <w:lang w:eastAsia="en-AU"/>
              </w:rPr>
              <w:t>005-1</w:t>
            </w:r>
            <w:r>
              <w:rPr>
                <w:rFonts w:eastAsia="Times New Roman" w:cs="Calibri"/>
                <w:color w:val="000000"/>
                <w:sz w:val="20"/>
                <w:szCs w:val="20"/>
                <w:lang w:eastAsia="en-AU"/>
              </w:rPr>
              <w:t>5</w:t>
            </w:r>
            <w:r w:rsidRPr="00264727">
              <w:rPr>
                <w:rFonts w:eastAsia="Times New Roman" w:cs="Calibri"/>
                <w:color w:val="000000"/>
                <w:sz w:val="20"/>
                <w:szCs w:val="20"/>
                <w:lang w:eastAsia="en-AU"/>
              </w:rPr>
              <w:t xml:space="preserve"> </w:t>
            </w:r>
          </w:p>
        </w:tc>
      </w:tr>
      <w:tr w:rsidR="00DB3968" w:rsidRPr="00264727" w14:paraId="59F899EC" w14:textId="323EAE0D" w:rsidTr="00DB3968">
        <w:trPr>
          <w:trHeight w:val="227"/>
        </w:trPr>
        <w:tc>
          <w:tcPr>
            <w:tcW w:w="1491" w:type="pct"/>
            <w:vMerge/>
            <w:shd w:val="clear" w:color="auto" w:fill="auto"/>
            <w:noWrap/>
            <w:vAlign w:val="bottom"/>
            <w:hideMark/>
          </w:tcPr>
          <w:p w14:paraId="7510F69E" w14:textId="77777777" w:rsidR="00DB3968" w:rsidRPr="00264727" w:rsidRDefault="00DB3968" w:rsidP="004419AC">
            <w:pPr>
              <w:spacing w:after="0" w:line="240" w:lineRule="auto"/>
              <w:jc w:val="center"/>
              <w:rPr>
                <w:rFonts w:eastAsia="Times New Roman" w:cs="Calibri"/>
                <w:color w:val="000000"/>
                <w:sz w:val="20"/>
                <w:szCs w:val="20"/>
                <w:lang w:eastAsia="en-AU"/>
              </w:rPr>
            </w:pPr>
          </w:p>
        </w:tc>
        <w:tc>
          <w:tcPr>
            <w:tcW w:w="707" w:type="pct"/>
            <w:shd w:val="clear" w:color="auto" w:fill="auto"/>
            <w:noWrap/>
            <w:vAlign w:val="center"/>
            <w:hideMark/>
          </w:tcPr>
          <w:p w14:paraId="26D1F4E6" w14:textId="77777777"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2005-15</w:t>
            </w:r>
          </w:p>
        </w:tc>
        <w:tc>
          <w:tcPr>
            <w:tcW w:w="629" w:type="pct"/>
            <w:shd w:val="clear" w:color="auto" w:fill="auto"/>
            <w:noWrap/>
            <w:vAlign w:val="center"/>
            <w:hideMark/>
          </w:tcPr>
          <w:p w14:paraId="5FACEBCD" w14:textId="77777777"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2015-18</w:t>
            </w:r>
          </w:p>
        </w:tc>
        <w:tc>
          <w:tcPr>
            <w:tcW w:w="551" w:type="pct"/>
            <w:shd w:val="clear" w:color="auto" w:fill="auto"/>
            <w:noWrap/>
            <w:vAlign w:val="center"/>
            <w:hideMark/>
          </w:tcPr>
          <w:p w14:paraId="11F2D82C" w14:textId="24DB1FDA" w:rsidR="00DB3968" w:rsidRPr="00264727" w:rsidRDefault="00DB3968"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z-score</w:t>
            </w:r>
          </w:p>
        </w:tc>
        <w:tc>
          <w:tcPr>
            <w:tcW w:w="629" w:type="pct"/>
            <w:shd w:val="clear" w:color="auto" w:fill="auto"/>
            <w:noWrap/>
            <w:vAlign w:val="center"/>
            <w:hideMark/>
          </w:tcPr>
          <w:p w14:paraId="2C5BD49F" w14:textId="66F15995" w:rsidR="00DB3968" w:rsidRPr="00264727" w:rsidRDefault="00DB3968" w:rsidP="0071107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Probability</w:t>
            </w:r>
          </w:p>
        </w:tc>
        <w:tc>
          <w:tcPr>
            <w:tcW w:w="993" w:type="pct"/>
            <w:vMerge/>
          </w:tcPr>
          <w:p w14:paraId="29A7E8A3" w14:textId="77777777" w:rsidR="00DB3968" w:rsidRPr="00264727" w:rsidRDefault="00DB3968" w:rsidP="004419AC">
            <w:pPr>
              <w:spacing w:after="0" w:line="240" w:lineRule="auto"/>
              <w:jc w:val="center"/>
              <w:rPr>
                <w:rFonts w:eastAsia="Times New Roman" w:cs="Calibri"/>
                <w:color w:val="000000"/>
                <w:sz w:val="20"/>
                <w:szCs w:val="20"/>
                <w:lang w:eastAsia="en-AU"/>
              </w:rPr>
            </w:pPr>
          </w:p>
        </w:tc>
      </w:tr>
      <w:tr w:rsidR="004419AC" w:rsidRPr="00264727" w14:paraId="22666332" w14:textId="29948CBC" w:rsidTr="00711073">
        <w:trPr>
          <w:trHeight w:val="227"/>
        </w:trPr>
        <w:tc>
          <w:tcPr>
            <w:tcW w:w="5000" w:type="pct"/>
            <w:gridSpan w:val="6"/>
          </w:tcPr>
          <w:p w14:paraId="42E7C1C4" w14:textId="667CA641" w:rsidR="004419AC" w:rsidRPr="00264727" w:rsidRDefault="004419AC" w:rsidP="00124D33">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Birds</w:t>
            </w:r>
          </w:p>
        </w:tc>
      </w:tr>
      <w:tr w:rsidR="004419AC" w:rsidRPr="00264727" w14:paraId="49CBD156" w14:textId="50016241" w:rsidTr="00DB3968">
        <w:trPr>
          <w:trHeight w:val="227"/>
        </w:trPr>
        <w:tc>
          <w:tcPr>
            <w:tcW w:w="1491" w:type="pct"/>
            <w:shd w:val="clear" w:color="auto" w:fill="auto"/>
            <w:noWrap/>
            <w:vAlign w:val="bottom"/>
            <w:hideMark/>
          </w:tcPr>
          <w:p w14:paraId="3135DB7C" w14:textId="24FCC511"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Alligator Rivers </w:t>
            </w:r>
            <w:r w:rsidR="0025429D">
              <w:rPr>
                <w:rFonts w:eastAsia="Times New Roman" w:cs="Calibri"/>
                <w:color w:val="000000"/>
                <w:sz w:val="20"/>
                <w:szCs w:val="20"/>
                <w:lang w:eastAsia="en-AU"/>
              </w:rPr>
              <w:t>Y</w:t>
            </w:r>
            <w:r w:rsidRPr="00264727">
              <w:rPr>
                <w:rFonts w:eastAsia="Times New Roman" w:cs="Calibri"/>
                <w:color w:val="000000"/>
                <w:sz w:val="20"/>
                <w:szCs w:val="20"/>
                <w:lang w:eastAsia="en-AU"/>
              </w:rPr>
              <w:t xml:space="preserve">ellow </w:t>
            </w:r>
            <w:r w:rsidR="0025429D">
              <w:rPr>
                <w:rFonts w:eastAsia="Times New Roman" w:cs="Calibri"/>
                <w:color w:val="000000"/>
                <w:sz w:val="20"/>
                <w:szCs w:val="20"/>
                <w:lang w:eastAsia="en-AU"/>
              </w:rPr>
              <w:t>C</w:t>
            </w:r>
            <w:r w:rsidRPr="00264727">
              <w:rPr>
                <w:rFonts w:eastAsia="Times New Roman" w:cs="Calibri"/>
                <w:color w:val="000000"/>
                <w:sz w:val="20"/>
                <w:szCs w:val="20"/>
                <w:lang w:eastAsia="en-AU"/>
              </w:rPr>
              <w:t>hat</w:t>
            </w:r>
          </w:p>
        </w:tc>
        <w:tc>
          <w:tcPr>
            <w:tcW w:w="707" w:type="pct"/>
            <w:shd w:val="clear" w:color="auto" w:fill="auto"/>
            <w:noWrap/>
            <w:vAlign w:val="center"/>
            <w:hideMark/>
          </w:tcPr>
          <w:p w14:paraId="7A31FB56"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-5.56</w:t>
            </w:r>
          </w:p>
        </w:tc>
        <w:tc>
          <w:tcPr>
            <w:tcW w:w="629" w:type="pct"/>
            <w:shd w:val="clear" w:color="auto" w:fill="auto"/>
            <w:noWrap/>
            <w:vAlign w:val="center"/>
            <w:hideMark/>
          </w:tcPr>
          <w:p w14:paraId="6A840388"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-1.23</w:t>
            </w:r>
          </w:p>
        </w:tc>
        <w:tc>
          <w:tcPr>
            <w:tcW w:w="551" w:type="pct"/>
            <w:shd w:val="clear" w:color="auto" w:fill="auto"/>
            <w:noWrap/>
            <w:vAlign w:val="center"/>
            <w:hideMark/>
          </w:tcPr>
          <w:p w14:paraId="3D76E224"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1.46</w:t>
            </w:r>
          </w:p>
        </w:tc>
        <w:tc>
          <w:tcPr>
            <w:tcW w:w="629" w:type="pct"/>
            <w:shd w:val="clear" w:color="auto" w:fill="auto"/>
            <w:noWrap/>
            <w:vAlign w:val="center"/>
            <w:hideMark/>
          </w:tcPr>
          <w:p w14:paraId="14CE4F7B"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0.14 ns</w:t>
            </w:r>
          </w:p>
        </w:tc>
        <w:tc>
          <w:tcPr>
            <w:tcW w:w="993" w:type="pct"/>
          </w:tcPr>
          <w:p w14:paraId="60234096"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7FD0DDB0" w14:textId="4371A6B0" w:rsidTr="00DB3968">
        <w:trPr>
          <w:trHeight w:val="227"/>
        </w:trPr>
        <w:tc>
          <w:tcPr>
            <w:tcW w:w="1491" w:type="pct"/>
            <w:shd w:val="clear" w:color="auto" w:fill="auto"/>
            <w:noWrap/>
            <w:vAlign w:val="bottom"/>
            <w:hideMark/>
          </w:tcPr>
          <w:p w14:paraId="2B2ABE2A" w14:textId="5B97474A"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Australasian </w:t>
            </w:r>
            <w:r w:rsidR="0025429D">
              <w:rPr>
                <w:rFonts w:eastAsia="Times New Roman" w:cs="Calibri"/>
                <w:color w:val="000000"/>
                <w:sz w:val="20"/>
                <w:szCs w:val="20"/>
                <w:lang w:eastAsia="en-AU"/>
              </w:rPr>
              <w:t>B</w:t>
            </w:r>
            <w:r w:rsidRPr="00264727">
              <w:rPr>
                <w:rFonts w:eastAsia="Times New Roman" w:cs="Calibri"/>
                <w:color w:val="000000"/>
                <w:sz w:val="20"/>
                <w:szCs w:val="20"/>
                <w:lang w:eastAsia="en-AU"/>
              </w:rPr>
              <w:t>ittern</w:t>
            </w:r>
          </w:p>
        </w:tc>
        <w:tc>
          <w:tcPr>
            <w:tcW w:w="707" w:type="pct"/>
            <w:shd w:val="clear" w:color="auto" w:fill="auto"/>
            <w:noWrap/>
            <w:vAlign w:val="center"/>
            <w:hideMark/>
          </w:tcPr>
          <w:p w14:paraId="21CE16A5" w14:textId="1AB68114"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-0.30</w:t>
            </w:r>
          </w:p>
        </w:tc>
        <w:tc>
          <w:tcPr>
            <w:tcW w:w="629" w:type="pct"/>
            <w:shd w:val="clear" w:color="auto" w:fill="auto"/>
            <w:noWrap/>
            <w:vAlign w:val="center"/>
            <w:hideMark/>
          </w:tcPr>
          <w:p w14:paraId="7A47730E"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-2.42</w:t>
            </w:r>
          </w:p>
        </w:tc>
        <w:tc>
          <w:tcPr>
            <w:tcW w:w="551" w:type="pct"/>
            <w:shd w:val="clear" w:color="auto" w:fill="auto"/>
            <w:noWrap/>
            <w:vAlign w:val="center"/>
            <w:hideMark/>
          </w:tcPr>
          <w:p w14:paraId="3E1913BC"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1.69</w:t>
            </w:r>
          </w:p>
        </w:tc>
        <w:tc>
          <w:tcPr>
            <w:tcW w:w="629" w:type="pct"/>
            <w:shd w:val="clear" w:color="auto" w:fill="auto"/>
            <w:noWrap/>
            <w:vAlign w:val="center"/>
            <w:hideMark/>
          </w:tcPr>
          <w:p w14:paraId="6316E15F"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0.09 ns</w:t>
            </w:r>
          </w:p>
        </w:tc>
        <w:tc>
          <w:tcPr>
            <w:tcW w:w="993" w:type="pct"/>
          </w:tcPr>
          <w:p w14:paraId="7A1492DD"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54BD812D" w14:textId="02531BD4" w:rsidTr="00DB3968">
        <w:trPr>
          <w:trHeight w:val="227"/>
        </w:trPr>
        <w:tc>
          <w:tcPr>
            <w:tcW w:w="1491" w:type="pct"/>
            <w:shd w:val="clear" w:color="auto" w:fill="auto"/>
            <w:noWrap/>
            <w:vAlign w:val="bottom"/>
            <w:hideMark/>
          </w:tcPr>
          <w:p w14:paraId="0AD5A386" w14:textId="126A5CDB"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Christmas island </w:t>
            </w:r>
            <w:r w:rsidR="0025429D">
              <w:rPr>
                <w:rFonts w:eastAsia="Times New Roman" w:cs="Calibri"/>
                <w:color w:val="000000"/>
                <w:sz w:val="20"/>
                <w:szCs w:val="20"/>
                <w:lang w:eastAsia="en-AU"/>
              </w:rPr>
              <w:t>F</w:t>
            </w:r>
            <w:r w:rsidRPr="00264727">
              <w:rPr>
                <w:rFonts w:eastAsia="Times New Roman" w:cs="Calibri"/>
                <w:color w:val="000000"/>
                <w:sz w:val="20"/>
                <w:szCs w:val="20"/>
                <w:lang w:eastAsia="en-AU"/>
              </w:rPr>
              <w:t>rigatebird</w:t>
            </w:r>
          </w:p>
        </w:tc>
        <w:tc>
          <w:tcPr>
            <w:tcW w:w="707" w:type="pct"/>
            <w:shd w:val="clear" w:color="auto" w:fill="auto"/>
            <w:noWrap/>
            <w:vAlign w:val="center"/>
            <w:hideMark/>
          </w:tcPr>
          <w:p w14:paraId="40EF0573"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0.08</w:t>
            </w:r>
          </w:p>
        </w:tc>
        <w:tc>
          <w:tcPr>
            <w:tcW w:w="629" w:type="pct"/>
            <w:shd w:val="clear" w:color="auto" w:fill="auto"/>
            <w:noWrap/>
            <w:vAlign w:val="center"/>
            <w:hideMark/>
          </w:tcPr>
          <w:p w14:paraId="2CB0E857"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-0.12</w:t>
            </w:r>
          </w:p>
        </w:tc>
        <w:tc>
          <w:tcPr>
            <w:tcW w:w="551" w:type="pct"/>
            <w:shd w:val="clear" w:color="auto" w:fill="auto"/>
            <w:noWrap/>
            <w:vAlign w:val="center"/>
            <w:hideMark/>
          </w:tcPr>
          <w:p w14:paraId="1531C86B" w14:textId="301A7F65"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0.50 (ST)</w:t>
            </w:r>
          </w:p>
        </w:tc>
        <w:tc>
          <w:tcPr>
            <w:tcW w:w="629" w:type="pct"/>
            <w:shd w:val="clear" w:color="auto" w:fill="auto"/>
            <w:noWrap/>
            <w:vAlign w:val="center"/>
            <w:hideMark/>
          </w:tcPr>
          <w:p w14:paraId="31E2615A"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0.62 ns</w:t>
            </w:r>
          </w:p>
        </w:tc>
        <w:tc>
          <w:tcPr>
            <w:tcW w:w="993" w:type="pct"/>
          </w:tcPr>
          <w:p w14:paraId="495F4B16"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0A10E445" w14:textId="67D0783D" w:rsidTr="00DB3968">
        <w:trPr>
          <w:trHeight w:val="227"/>
        </w:trPr>
        <w:tc>
          <w:tcPr>
            <w:tcW w:w="1491" w:type="pct"/>
            <w:shd w:val="clear" w:color="auto" w:fill="auto"/>
            <w:noWrap/>
            <w:vAlign w:val="bottom"/>
            <w:hideMark/>
          </w:tcPr>
          <w:p w14:paraId="05118021" w14:textId="5E67398C"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25429D">
              <w:rPr>
                <w:rFonts w:eastAsia="Times New Roman" w:cs="Calibri"/>
                <w:color w:val="000000"/>
                <w:sz w:val="20"/>
                <w:szCs w:val="20"/>
                <w:lang w:eastAsia="en-AU"/>
              </w:rPr>
              <w:t>B</w:t>
            </w:r>
            <w:r w:rsidRPr="00264727">
              <w:rPr>
                <w:rFonts w:eastAsia="Times New Roman" w:cs="Calibri"/>
                <w:color w:val="000000"/>
                <w:sz w:val="20"/>
                <w:szCs w:val="20"/>
                <w:lang w:eastAsia="en-AU"/>
              </w:rPr>
              <w:t>ristlebird (northern)</w:t>
            </w:r>
          </w:p>
        </w:tc>
        <w:tc>
          <w:tcPr>
            <w:tcW w:w="707" w:type="pct"/>
            <w:shd w:val="clear" w:color="auto" w:fill="auto"/>
            <w:noWrap/>
            <w:vAlign w:val="center"/>
            <w:hideMark/>
          </w:tcPr>
          <w:p w14:paraId="0B6D313B"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-7.07</w:t>
            </w:r>
          </w:p>
        </w:tc>
        <w:tc>
          <w:tcPr>
            <w:tcW w:w="629" w:type="pct"/>
            <w:shd w:val="clear" w:color="auto" w:fill="auto"/>
            <w:noWrap/>
            <w:vAlign w:val="center"/>
            <w:hideMark/>
          </w:tcPr>
          <w:p w14:paraId="77066398" w14:textId="1357CFE2"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12.</w:t>
            </w:r>
            <w:r w:rsidR="00994BA2" w:rsidRPr="00264727">
              <w:rPr>
                <w:rFonts w:eastAsia="Times New Roman" w:cs="Calibri"/>
                <w:color w:val="000000"/>
                <w:sz w:val="20"/>
                <w:szCs w:val="20"/>
                <w:lang w:eastAsia="en-AU"/>
              </w:rPr>
              <w:t>2</w:t>
            </w:r>
          </w:p>
        </w:tc>
        <w:tc>
          <w:tcPr>
            <w:tcW w:w="551" w:type="pct"/>
            <w:shd w:val="clear" w:color="auto" w:fill="auto"/>
            <w:noWrap/>
            <w:vAlign w:val="center"/>
            <w:hideMark/>
          </w:tcPr>
          <w:p w14:paraId="4F761EE8"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2.52</w:t>
            </w:r>
          </w:p>
        </w:tc>
        <w:tc>
          <w:tcPr>
            <w:tcW w:w="629" w:type="pct"/>
            <w:shd w:val="clear" w:color="auto" w:fill="auto"/>
            <w:noWrap/>
            <w:vAlign w:val="center"/>
            <w:hideMark/>
          </w:tcPr>
          <w:p w14:paraId="018C9A87" w14:textId="77B7A320" w:rsidR="004419AC" w:rsidRPr="00264727" w:rsidRDefault="004419AC" w:rsidP="00124D33">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0.01</w:t>
            </w:r>
          </w:p>
        </w:tc>
        <w:tc>
          <w:tcPr>
            <w:tcW w:w="993" w:type="pct"/>
          </w:tcPr>
          <w:p w14:paraId="43A1A68F" w14:textId="0611ACE2" w:rsidR="004419AC" w:rsidRPr="00264727" w:rsidRDefault="004419AC" w:rsidP="00124D33">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07CCF34C" w14:textId="2B7F9318" w:rsidTr="00DB3968">
        <w:trPr>
          <w:trHeight w:val="227"/>
        </w:trPr>
        <w:tc>
          <w:tcPr>
            <w:tcW w:w="1491" w:type="pct"/>
            <w:shd w:val="clear" w:color="auto" w:fill="auto"/>
            <w:noWrap/>
            <w:vAlign w:val="bottom"/>
            <w:hideMark/>
          </w:tcPr>
          <w:p w14:paraId="4511D986" w14:textId="5B51986D"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25429D">
              <w:rPr>
                <w:rFonts w:eastAsia="Times New Roman" w:cs="Calibri"/>
                <w:color w:val="000000"/>
                <w:sz w:val="20"/>
                <w:szCs w:val="20"/>
                <w:lang w:eastAsia="en-AU"/>
              </w:rPr>
              <w:t>B</w:t>
            </w:r>
            <w:r w:rsidRPr="00264727">
              <w:rPr>
                <w:rFonts w:eastAsia="Times New Roman" w:cs="Calibri"/>
                <w:color w:val="000000"/>
                <w:sz w:val="20"/>
                <w:szCs w:val="20"/>
                <w:lang w:eastAsia="en-AU"/>
              </w:rPr>
              <w:t>ristlebird (southern)</w:t>
            </w:r>
          </w:p>
        </w:tc>
        <w:tc>
          <w:tcPr>
            <w:tcW w:w="707" w:type="pct"/>
            <w:shd w:val="clear" w:color="auto" w:fill="auto"/>
            <w:noWrap/>
            <w:vAlign w:val="center"/>
            <w:hideMark/>
          </w:tcPr>
          <w:p w14:paraId="58D2C055" w14:textId="6682A026"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1.70</w:t>
            </w:r>
          </w:p>
        </w:tc>
        <w:tc>
          <w:tcPr>
            <w:tcW w:w="629" w:type="pct"/>
            <w:shd w:val="clear" w:color="auto" w:fill="auto"/>
            <w:noWrap/>
            <w:vAlign w:val="center"/>
            <w:hideMark/>
          </w:tcPr>
          <w:p w14:paraId="28296C86"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1.41</w:t>
            </w:r>
          </w:p>
        </w:tc>
        <w:tc>
          <w:tcPr>
            <w:tcW w:w="551" w:type="pct"/>
            <w:shd w:val="clear" w:color="auto" w:fill="auto"/>
            <w:noWrap/>
            <w:vAlign w:val="center"/>
            <w:hideMark/>
          </w:tcPr>
          <w:p w14:paraId="08A1D987"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0.17</w:t>
            </w:r>
          </w:p>
        </w:tc>
        <w:tc>
          <w:tcPr>
            <w:tcW w:w="629" w:type="pct"/>
            <w:shd w:val="clear" w:color="auto" w:fill="auto"/>
            <w:noWrap/>
            <w:vAlign w:val="center"/>
            <w:hideMark/>
          </w:tcPr>
          <w:p w14:paraId="4422D833"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0.87 ns</w:t>
            </w:r>
          </w:p>
        </w:tc>
        <w:tc>
          <w:tcPr>
            <w:tcW w:w="993" w:type="pct"/>
          </w:tcPr>
          <w:p w14:paraId="583ABCB6"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7544B344" w14:textId="60666669" w:rsidTr="00DB3968">
        <w:trPr>
          <w:trHeight w:val="227"/>
        </w:trPr>
        <w:tc>
          <w:tcPr>
            <w:tcW w:w="1491" w:type="pct"/>
            <w:shd w:val="clear" w:color="auto" w:fill="auto"/>
            <w:noWrap/>
            <w:vAlign w:val="bottom"/>
            <w:hideMark/>
          </w:tcPr>
          <w:p w14:paraId="5C9E6B1F" w14:textId="4C217713"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25429D">
              <w:rPr>
                <w:rFonts w:eastAsia="Times New Roman" w:cs="Calibri"/>
                <w:color w:val="000000"/>
                <w:sz w:val="20"/>
                <w:szCs w:val="20"/>
                <w:lang w:eastAsia="en-AU"/>
              </w:rPr>
              <w:t>H</w:t>
            </w:r>
            <w:r w:rsidRPr="00264727">
              <w:rPr>
                <w:rFonts w:eastAsia="Times New Roman" w:cs="Calibri"/>
                <w:color w:val="000000"/>
                <w:sz w:val="20"/>
                <w:szCs w:val="20"/>
                <w:lang w:eastAsia="en-AU"/>
              </w:rPr>
              <w:t xml:space="preserve">ooded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lover</w:t>
            </w:r>
          </w:p>
        </w:tc>
        <w:tc>
          <w:tcPr>
            <w:tcW w:w="707" w:type="pct"/>
            <w:shd w:val="clear" w:color="auto" w:fill="auto"/>
            <w:noWrap/>
            <w:vAlign w:val="center"/>
            <w:hideMark/>
          </w:tcPr>
          <w:p w14:paraId="44806D29"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-0.82</w:t>
            </w:r>
          </w:p>
        </w:tc>
        <w:tc>
          <w:tcPr>
            <w:tcW w:w="629" w:type="pct"/>
            <w:shd w:val="clear" w:color="auto" w:fill="auto"/>
            <w:noWrap/>
            <w:vAlign w:val="center"/>
            <w:hideMark/>
          </w:tcPr>
          <w:p w14:paraId="0DE8A320"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-0.89</w:t>
            </w:r>
          </w:p>
        </w:tc>
        <w:tc>
          <w:tcPr>
            <w:tcW w:w="551" w:type="pct"/>
            <w:shd w:val="clear" w:color="auto" w:fill="auto"/>
            <w:noWrap/>
            <w:vAlign w:val="center"/>
            <w:hideMark/>
          </w:tcPr>
          <w:p w14:paraId="548C5ADD"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w:t>
            </w:r>
          </w:p>
        </w:tc>
        <w:tc>
          <w:tcPr>
            <w:tcW w:w="629" w:type="pct"/>
            <w:shd w:val="clear" w:color="auto" w:fill="auto"/>
            <w:noWrap/>
            <w:vAlign w:val="center"/>
            <w:hideMark/>
          </w:tcPr>
          <w:p w14:paraId="2786B118"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0.16 ns</w:t>
            </w:r>
          </w:p>
        </w:tc>
        <w:tc>
          <w:tcPr>
            <w:tcW w:w="993" w:type="pct"/>
          </w:tcPr>
          <w:p w14:paraId="5373B13F"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58F2C38F" w14:textId="18639555" w:rsidTr="00DB3968">
        <w:trPr>
          <w:trHeight w:val="227"/>
        </w:trPr>
        <w:tc>
          <w:tcPr>
            <w:tcW w:w="1491" w:type="pct"/>
            <w:shd w:val="clear" w:color="auto" w:fill="auto"/>
            <w:noWrap/>
            <w:vAlign w:val="bottom"/>
            <w:hideMark/>
          </w:tcPr>
          <w:p w14:paraId="679E37D4" w14:textId="073111CC"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25429D">
              <w:rPr>
                <w:rFonts w:eastAsia="Times New Roman" w:cs="Calibri"/>
                <w:color w:val="000000"/>
                <w:sz w:val="20"/>
                <w:szCs w:val="20"/>
                <w:lang w:eastAsia="en-AU"/>
              </w:rPr>
              <w:t>C</w:t>
            </w:r>
            <w:r w:rsidRPr="00264727">
              <w:rPr>
                <w:rFonts w:eastAsia="Times New Roman" w:cs="Calibri"/>
                <w:color w:val="000000"/>
                <w:sz w:val="20"/>
                <w:szCs w:val="20"/>
                <w:lang w:eastAsia="en-AU"/>
              </w:rPr>
              <w:t>urlew</w:t>
            </w:r>
          </w:p>
        </w:tc>
        <w:tc>
          <w:tcPr>
            <w:tcW w:w="707" w:type="pct"/>
            <w:shd w:val="clear" w:color="auto" w:fill="auto"/>
            <w:noWrap/>
            <w:vAlign w:val="center"/>
            <w:hideMark/>
          </w:tcPr>
          <w:p w14:paraId="3BD0B13C" w14:textId="3C46C160"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-3.30</w:t>
            </w:r>
          </w:p>
        </w:tc>
        <w:tc>
          <w:tcPr>
            <w:tcW w:w="629" w:type="pct"/>
            <w:shd w:val="clear" w:color="auto" w:fill="auto"/>
            <w:noWrap/>
            <w:vAlign w:val="center"/>
            <w:hideMark/>
          </w:tcPr>
          <w:p w14:paraId="502C0FE1"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-2.11</w:t>
            </w:r>
          </w:p>
        </w:tc>
        <w:tc>
          <w:tcPr>
            <w:tcW w:w="551" w:type="pct"/>
            <w:shd w:val="clear" w:color="auto" w:fill="auto"/>
            <w:noWrap/>
            <w:vAlign w:val="center"/>
            <w:hideMark/>
          </w:tcPr>
          <w:p w14:paraId="11F61425"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1.48</w:t>
            </w:r>
          </w:p>
        </w:tc>
        <w:tc>
          <w:tcPr>
            <w:tcW w:w="629" w:type="pct"/>
            <w:shd w:val="clear" w:color="auto" w:fill="auto"/>
            <w:noWrap/>
            <w:vAlign w:val="center"/>
            <w:hideMark/>
          </w:tcPr>
          <w:p w14:paraId="286F829F"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0.14 ns</w:t>
            </w:r>
          </w:p>
        </w:tc>
        <w:tc>
          <w:tcPr>
            <w:tcW w:w="993" w:type="pct"/>
          </w:tcPr>
          <w:p w14:paraId="3F649062"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09E1CB08" w14:textId="1003C36A" w:rsidTr="00DB3968">
        <w:trPr>
          <w:trHeight w:val="227"/>
        </w:trPr>
        <w:tc>
          <w:tcPr>
            <w:tcW w:w="1491" w:type="pct"/>
            <w:shd w:val="clear" w:color="auto" w:fill="auto"/>
            <w:noWrap/>
            <w:vAlign w:val="bottom"/>
            <w:hideMark/>
          </w:tcPr>
          <w:p w14:paraId="74452ED2" w14:textId="726F2A35" w:rsidR="004419AC" w:rsidRPr="00264727" w:rsidRDefault="004419AC" w:rsidP="00124D33">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Golden-shouldered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1D222162"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-0.65</w:t>
            </w:r>
          </w:p>
        </w:tc>
        <w:tc>
          <w:tcPr>
            <w:tcW w:w="629" w:type="pct"/>
            <w:shd w:val="clear" w:color="auto" w:fill="auto"/>
            <w:noWrap/>
            <w:vAlign w:val="center"/>
            <w:hideMark/>
          </w:tcPr>
          <w:p w14:paraId="41676014" w14:textId="77777777" w:rsidR="004419AC" w:rsidRPr="00264727" w:rsidRDefault="004419AC" w:rsidP="00124D33">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-1.65</w:t>
            </w:r>
          </w:p>
        </w:tc>
        <w:tc>
          <w:tcPr>
            <w:tcW w:w="551" w:type="pct"/>
            <w:shd w:val="clear" w:color="auto" w:fill="auto"/>
            <w:noWrap/>
            <w:vAlign w:val="center"/>
            <w:hideMark/>
          </w:tcPr>
          <w:p w14:paraId="14D9C094"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1.68</w:t>
            </w:r>
          </w:p>
        </w:tc>
        <w:tc>
          <w:tcPr>
            <w:tcW w:w="629" w:type="pct"/>
            <w:shd w:val="clear" w:color="auto" w:fill="auto"/>
            <w:noWrap/>
            <w:vAlign w:val="center"/>
            <w:hideMark/>
          </w:tcPr>
          <w:p w14:paraId="00BDBBFF" w14:textId="77777777" w:rsidR="004419AC" w:rsidRPr="00264727" w:rsidRDefault="004419AC" w:rsidP="00124D33">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0.09 ns</w:t>
            </w:r>
          </w:p>
        </w:tc>
        <w:tc>
          <w:tcPr>
            <w:tcW w:w="993" w:type="pct"/>
          </w:tcPr>
          <w:p w14:paraId="7B6C7BBE" w14:textId="77777777" w:rsidR="004419AC" w:rsidRPr="00264727" w:rsidRDefault="004419AC" w:rsidP="00124D33">
            <w:pPr>
              <w:spacing w:after="0" w:line="240" w:lineRule="auto"/>
              <w:jc w:val="center"/>
              <w:rPr>
                <w:rFonts w:eastAsia="Times New Roman" w:cs="Calibri"/>
                <w:color w:val="000000"/>
                <w:sz w:val="20"/>
                <w:szCs w:val="20"/>
                <w:lang w:eastAsia="en-AU"/>
              </w:rPr>
            </w:pPr>
          </w:p>
        </w:tc>
      </w:tr>
      <w:tr w:rsidR="004419AC" w:rsidRPr="00264727" w14:paraId="5C157C10" w14:textId="0BD417BF" w:rsidTr="00DB3968">
        <w:trPr>
          <w:trHeight w:val="227"/>
        </w:trPr>
        <w:tc>
          <w:tcPr>
            <w:tcW w:w="1491" w:type="pct"/>
            <w:shd w:val="clear" w:color="auto" w:fill="auto"/>
            <w:noWrap/>
            <w:vAlign w:val="bottom"/>
            <w:hideMark/>
          </w:tcPr>
          <w:p w14:paraId="36369786" w14:textId="4CB624A4"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Helmeted </w:t>
            </w:r>
            <w:r w:rsidR="0025429D">
              <w:rPr>
                <w:rFonts w:eastAsia="Times New Roman" w:cs="Calibri"/>
                <w:color w:val="000000"/>
                <w:sz w:val="20"/>
                <w:szCs w:val="20"/>
                <w:lang w:eastAsia="en-AU"/>
              </w:rPr>
              <w:t>H</w:t>
            </w:r>
            <w:r w:rsidRPr="00264727">
              <w:rPr>
                <w:rFonts w:eastAsia="Times New Roman" w:cs="Calibri"/>
                <w:color w:val="000000"/>
                <w:sz w:val="20"/>
                <w:szCs w:val="20"/>
                <w:lang w:eastAsia="en-AU"/>
              </w:rPr>
              <w:t>oneyeater</w:t>
            </w:r>
          </w:p>
        </w:tc>
        <w:tc>
          <w:tcPr>
            <w:tcW w:w="707" w:type="pct"/>
            <w:shd w:val="clear" w:color="auto" w:fill="auto"/>
            <w:noWrap/>
            <w:vAlign w:val="center"/>
            <w:hideMark/>
          </w:tcPr>
          <w:p w14:paraId="675FB5B3"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2.84</w:t>
            </w:r>
          </w:p>
        </w:tc>
        <w:tc>
          <w:tcPr>
            <w:tcW w:w="629" w:type="pct"/>
            <w:shd w:val="clear" w:color="auto" w:fill="auto"/>
            <w:noWrap/>
            <w:vAlign w:val="center"/>
            <w:hideMark/>
          </w:tcPr>
          <w:p w14:paraId="5DCA773B"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12.6</w:t>
            </w:r>
          </w:p>
        </w:tc>
        <w:tc>
          <w:tcPr>
            <w:tcW w:w="551" w:type="pct"/>
            <w:shd w:val="clear" w:color="auto" w:fill="auto"/>
            <w:noWrap/>
            <w:vAlign w:val="center"/>
            <w:hideMark/>
          </w:tcPr>
          <w:p w14:paraId="13E56A84"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2.52</w:t>
            </w:r>
          </w:p>
        </w:tc>
        <w:tc>
          <w:tcPr>
            <w:tcW w:w="629" w:type="pct"/>
            <w:shd w:val="clear" w:color="auto" w:fill="auto"/>
            <w:noWrap/>
            <w:vAlign w:val="center"/>
            <w:hideMark/>
          </w:tcPr>
          <w:p w14:paraId="6333FA48" w14:textId="5AFA0380"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0.01</w:t>
            </w:r>
          </w:p>
        </w:tc>
        <w:tc>
          <w:tcPr>
            <w:tcW w:w="993" w:type="pct"/>
            <w:vAlign w:val="center"/>
          </w:tcPr>
          <w:p w14:paraId="629FA744" w14:textId="6F221D16"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1D924319" w14:textId="21E0D457" w:rsidTr="00DB3968">
        <w:trPr>
          <w:trHeight w:val="227"/>
        </w:trPr>
        <w:tc>
          <w:tcPr>
            <w:tcW w:w="1491" w:type="pct"/>
            <w:shd w:val="clear" w:color="auto" w:fill="auto"/>
            <w:noWrap/>
            <w:vAlign w:val="bottom"/>
            <w:hideMark/>
          </w:tcPr>
          <w:p w14:paraId="3F455ED5" w14:textId="1485628A"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Mallee </w:t>
            </w:r>
            <w:r w:rsidR="0025429D">
              <w:rPr>
                <w:rFonts w:eastAsia="Times New Roman" w:cs="Calibri"/>
                <w:color w:val="000000"/>
                <w:sz w:val="20"/>
                <w:szCs w:val="20"/>
                <w:lang w:eastAsia="en-AU"/>
              </w:rPr>
              <w:t>E</w:t>
            </w:r>
            <w:r w:rsidRPr="00264727">
              <w:rPr>
                <w:rFonts w:eastAsia="Times New Roman" w:cs="Calibri"/>
                <w:color w:val="000000"/>
                <w:sz w:val="20"/>
                <w:szCs w:val="20"/>
                <w:lang w:eastAsia="en-AU"/>
              </w:rPr>
              <w:t>mu-wren</w:t>
            </w:r>
          </w:p>
        </w:tc>
        <w:tc>
          <w:tcPr>
            <w:tcW w:w="707" w:type="pct"/>
            <w:shd w:val="clear" w:color="auto" w:fill="auto"/>
            <w:noWrap/>
            <w:vAlign w:val="center"/>
            <w:hideMark/>
          </w:tcPr>
          <w:p w14:paraId="6353F63B"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-17.9</w:t>
            </w:r>
          </w:p>
        </w:tc>
        <w:tc>
          <w:tcPr>
            <w:tcW w:w="629" w:type="pct"/>
            <w:shd w:val="clear" w:color="auto" w:fill="auto"/>
            <w:noWrap/>
            <w:vAlign w:val="center"/>
            <w:hideMark/>
          </w:tcPr>
          <w:p w14:paraId="271A2202" w14:textId="0175451D"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0.10</w:t>
            </w:r>
          </w:p>
        </w:tc>
        <w:tc>
          <w:tcPr>
            <w:tcW w:w="551" w:type="pct"/>
            <w:shd w:val="clear" w:color="auto" w:fill="auto"/>
            <w:noWrap/>
            <w:vAlign w:val="center"/>
            <w:hideMark/>
          </w:tcPr>
          <w:p w14:paraId="3A8EA18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2.52</w:t>
            </w:r>
          </w:p>
        </w:tc>
        <w:tc>
          <w:tcPr>
            <w:tcW w:w="629" w:type="pct"/>
            <w:shd w:val="clear" w:color="auto" w:fill="auto"/>
            <w:noWrap/>
            <w:vAlign w:val="center"/>
            <w:hideMark/>
          </w:tcPr>
          <w:p w14:paraId="0CD68AAA" w14:textId="44652F86"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0.01</w:t>
            </w:r>
          </w:p>
        </w:tc>
        <w:tc>
          <w:tcPr>
            <w:tcW w:w="993" w:type="pct"/>
            <w:vAlign w:val="center"/>
          </w:tcPr>
          <w:p w14:paraId="493ED204" w14:textId="0AC2BDAC"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2778C3DD" w14:textId="0A0BB714" w:rsidTr="00DB3968">
        <w:trPr>
          <w:trHeight w:val="227"/>
        </w:trPr>
        <w:tc>
          <w:tcPr>
            <w:tcW w:w="1491" w:type="pct"/>
            <w:shd w:val="clear" w:color="auto" w:fill="auto"/>
            <w:noWrap/>
            <w:vAlign w:val="bottom"/>
            <w:hideMark/>
          </w:tcPr>
          <w:p w14:paraId="0F24D76C"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Malleefowl</w:t>
            </w:r>
          </w:p>
        </w:tc>
        <w:tc>
          <w:tcPr>
            <w:tcW w:w="707" w:type="pct"/>
            <w:shd w:val="clear" w:color="auto" w:fill="auto"/>
            <w:noWrap/>
            <w:vAlign w:val="center"/>
            <w:hideMark/>
          </w:tcPr>
          <w:p w14:paraId="13690CB3" w14:textId="20348A9E"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-2.00</w:t>
            </w:r>
          </w:p>
        </w:tc>
        <w:tc>
          <w:tcPr>
            <w:tcW w:w="629" w:type="pct"/>
            <w:shd w:val="clear" w:color="auto" w:fill="auto"/>
            <w:noWrap/>
            <w:vAlign w:val="center"/>
            <w:hideMark/>
          </w:tcPr>
          <w:p w14:paraId="4018E6ED"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-0.94</w:t>
            </w:r>
          </w:p>
        </w:tc>
        <w:tc>
          <w:tcPr>
            <w:tcW w:w="551" w:type="pct"/>
            <w:shd w:val="clear" w:color="auto" w:fill="auto"/>
            <w:noWrap/>
            <w:vAlign w:val="center"/>
            <w:hideMark/>
          </w:tcPr>
          <w:p w14:paraId="761108B5"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w:t>
            </w:r>
          </w:p>
        </w:tc>
        <w:tc>
          <w:tcPr>
            <w:tcW w:w="629" w:type="pct"/>
            <w:shd w:val="clear" w:color="auto" w:fill="auto"/>
            <w:noWrap/>
            <w:vAlign w:val="center"/>
            <w:hideMark/>
          </w:tcPr>
          <w:p w14:paraId="0687EC1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0.16 ns</w:t>
            </w:r>
          </w:p>
        </w:tc>
        <w:tc>
          <w:tcPr>
            <w:tcW w:w="993" w:type="pct"/>
          </w:tcPr>
          <w:p w14:paraId="7E7B22A6"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26FFB5F0" w14:textId="54ED36D6" w:rsidTr="00DB3968">
        <w:trPr>
          <w:trHeight w:val="227"/>
        </w:trPr>
        <w:tc>
          <w:tcPr>
            <w:tcW w:w="1491" w:type="pct"/>
            <w:shd w:val="clear" w:color="auto" w:fill="auto"/>
            <w:noWrap/>
            <w:vAlign w:val="bottom"/>
            <w:hideMark/>
          </w:tcPr>
          <w:p w14:paraId="5EFEADC8" w14:textId="1F6DD076"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Night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6B5DA9D8"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-0.56</w:t>
            </w:r>
          </w:p>
        </w:tc>
        <w:tc>
          <w:tcPr>
            <w:tcW w:w="629" w:type="pct"/>
            <w:shd w:val="clear" w:color="auto" w:fill="auto"/>
            <w:noWrap/>
            <w:vAlign w:val="center"/>
            <w:hideMark/>
          </w:tcPr>
          <w:p w14:paraId="0349BBA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0.04</w:t>
            </w:r>
          </w:p>
        </w:tc>
        <w:tc>
          <w:tcPr>
            <w:tcW w:w="551" w:type="pct"/>
            <w:shd w:val="clear" w:color="auto" w:fill="auto"/>
            <w:noWrap/>
            <w:vAlign w:val="center"/>
            <w:hideMark/>
          </w:tcPr>
          <w:p w14:paraId="221AE8A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1.48</w:t>
            </w:r>
          </w:p>
        </w:tc>
        <w:tc>
          <w:tcPr>
            <w:tcW w:w="629" w:type="pct"/>
            <w:shd w:val="clear" w:color="auto" w:fill="auto"/>
            <w:noWrap/>
            <w:vAlign w:val="center"/>
            <w:hideMark/>
          </w:tcPr>
          <w:p w14:paraId="7D5AFF43"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0.14 ns</w:t>
            </w:r>
          </w:p>
        </w:tc>
        <w:tc>
          <w:tcPr>
            <w:tcW w:w="993" w:type="pct"/>
          </w:tcPr>
          <w:p w14:paraId="2B5D8563"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4DE7B65A" w14:textId="3DD2F20B" w:rsidTr="00DB3968">
        <w:trPr>
          <w:trHeight w:val="227"/>
        </w:trPr>
        <w:tc>
          <w:tcPr>
            <w:tcW w:w="1491" w:type="pct"/>
            <w:shd w:val="clear" w:color="auto" w:fill="auto"/>
            <w:noWrap/>
            <w:vAlign w:val="bottom"/>
            <w:hideMark/>
          </w:tcPr>
          <w:p w14:paraId="3AF370C2" w14:textId="689D1E72"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Norfolk Island </w:t>
            </w:r>
            <w:r w:rsidR="0025429D">
              <w:rPr>
                <w:rFonts w:eastAsia="Times New Roman" w:cs="Calibri"/>
                <w:color w:val="000000"/>
                <w:sz w:val="20"/>
                <w:szCs w:val="20"/>
                <w:lang w:eastAsia="en-AU"/>
              </w:rPr>
              <w:t>B</w:t>
            </w:r>
            <w:r w:rsidRPr="00264727">
              <w:rPr>
                <w:rFonts w:eastAsia="Times New Roman" w:cs="Calibri"/>
                <w:color w:val="000000"/>
                <w:sz w:val="20"/>
                <w:szCs w:val="20"/>
                <w:lang w:eastAsia="en-AU"/>
              </w:rPr>
              <w:t>oobook</w:t>
            </w:r>
          </w:p>
        </w:tc>
        <w:tc>
          <w:tcPr>
            <w:tcW w:w="707" w:type="pct"/>
            <w:shd w:val="clear" w:color="auto" w:fill="auto"/>
            <w:noWrap/>
            <w:vAlign w:val="center"/>
            <w:hideMark/>
          </w:tcPr>
          <w:p w14:paraId="2839A1A3"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0.14</w:t>
            </w:r>
          </w:p>
        </w:tc>
        <w:tc>
          <w:tcPr>
            <w:tcW w:w="629" w:type="pct"/>
            <w:shd w:val="clear" w:color="auto" w:fill="auto"/>
            <w:noWrap/>
            <w:vAlign w:val="center"/>
            <w:hideMark/>
          </w:tcPr>
          <w:p w14:paraId="45FAB7EA"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-0.48</w:t>
            </w:r>
          </w:p>
        </w:tc>
        <w:tc>
          <w:tcPr>
            <w:tcW w:w="551" w:type="pct"/>
            <w:shd w:val="clear" w:color="auto" w:fill="auto"/>
            <w:noWrap/>
            <w:vAlign w:val="center"/>
            <w:hideMark/>
          </w:tcPr>
          <w:p w14:paraId="2E59CF94"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1.07</w:t>
            </w:r>
          </w:p>
        </w:tc>
        <w:tc>
          <w:tcPr>
            <w:tcW w:w="629" w:type="pct"/>
            <w:shd w:val="clear" w:color="auto" w:fill="auto"/>
            <w:noWrap/>
            <w:vAlign w:val="center"/>
            <w:hideMark/>
          </w:tcPr>
          <w:p w14:paraId="467D3F0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0.29 ns</w:t>
            </w:r>
          </w:p>
        </w:tc>
        <w:tc>
          <w:tcPr>
            <w:tcW w:w="993" w:type="pct"/>
          </w:tcPr>
          <w:p w14:paraId="609C69FC"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2E8B5DFA" w14:textId="6B9AC827" w:rsidTr="00DB3968">
        <w:trPr>
          <w:trHeight w:val="227"/>
        </w:trPr>
        <w:tc>
          <w:tcPr>
            <w:tcW w:w="1491" w:type="pct"/>
            <w:shd w:val="clear" w:color="auto" w:fill="auto"/>
            <w:noWrap/>
            <w:vAlign w:val="bottom"/>
            <w:hideMark/>
          </w:tcPr>
          <w:p w14:paraId="4D4B671F" w14:textId="2C0358C0"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Norfolk Island </w:t>
            </w:r>
            <w:r w:rsidR="0025429D">
              <w:rPr>
                <w:rFonts w:eastAsia="Times New Roman" w:cs="Calibri"/>
                <w:color w:val="000000"/>
                <w:sz w:val="20"/>
                <w:szCs w:val="20"/>
                <w:lang w:eastAsia="en-AU"/>
              </w:rPr>
              <w:t>G</w:t>
            </w:r>
            <w:r w:rsidRPr="00264727">
              <w:rPr>
                <w:rFonts w:eastAsia="Times New Roman" w:cs="Calibri"/>
                <w:color w:val="000000"/>
                <w:sz w:val="20"/>
                <w:szCs w:val="20"/>
                <w:lang w:eastAsia="en-AU"/>
              </w:rPr>
              <w:t xml:space="preserve">reen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60BFF497"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-16.2</w:t>
            </w:r>
          </w:p>
        </w:tc>
        <w:tc>
          <w:tcPr>
            <w:tcW w:w="629" w:type="pct"/>
            <w:shd w:val="clear" w:color="auto" w:fill="auto"/>
            <w:noWrap/>
            <w:vAlign w:val="center"/>
            <w:hideMark/>
          </w:tcPr>
          <w:p w14:paraId="3F172703"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90.8</w:t>
            </w:r>
          </w:p>
        </w:tc>
        <w:tc>
          <w:tcPr>
            <w:tcW w:w="551" w:type="pct"/>
            <w:shd w:val="clear" w:color="auto" w:fill="auto"/>
            <w:noWrap/>
            <w:vAlign w:val="center"/>
            <w:hideMark/>
          </w:tcPr>
          <w:p w14:paraId="21FAFA7F"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2.37</w:t>
            </w:r>
          </w:p>
        </w:tc>
        <w:tc>
          <w:tcPr>
            <w:tcW w:w="629" w:type="pct"/>
            <w:shd w:val="clear" w:color="auto" w:fill="auto"/>
            <w:noWrap/>
            <w:vAlign w:val="center"/>
            <w:hideMark/>
          </w:tcPr>
          <w:p w14:paraId="3468AB96" w14:textId="5DBB7C2C"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2</w:t>
            </w:r>
          </w:p>
        </w:tc>
        <w:tc>
          <w:tcPr>
            <w:tcW w:w="993" w:type="pct"/>
          </w:tcPr>
          <w:p w14:paraId="2BFD77AE" w14:textId="6BF31984"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6B045B4B" w14:textId="35E51D43" w:rsidTr="00DB3968">
        <w:trPr>
          <w:trHeight w:val="227"/>
        </w:trPr>
        <w:tc>
          <w:tcPr>
            <w:tcW w:w="1491" w:type="pct"/>
            <w:shd w:val="clear" w:color="auto" w:fill="auto"/>
            <w:noWrap/>
            <w:vAlign w:val="bottom"/>
            <w:hideMark/>
          </w:tcPr>
          <w:p w14:paraId="33A11A69" w14:textId="507806F3"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Orange-bellied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467EF8C6"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-15.8</w:t>
            </w:r>
          </w:p>
        </w:tc>
        <w:tc>
          <w:tcPr>
            <w:tcW w:w="629" w:type="pct"/>
            <w:shd w:val="clear" w:color="auto" w:fill="auto"/>
            <w:noWrap/>
            <w:vAlign w:val="center"/>
            <w:hideMark/>
          </w:tcPr>
          <w:p w14:paraId="101A9A7A"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-2.83</w:t>
            </w:r>
          </w:p>
        </w:tc>
        <w:tc>
          <w:tcPr>
            <w:tcW w:w="551" w:type="pct"/>
            <w:shd w:val="clear" w:color="auto" w:fill="auto"/>
            <w:noWrap/>
            <w:vAlign w:val="center"/>
            <w:hideMark/>
          </w:tcPr>
          <w:p w14:paraId="3C15AA5C"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1.6</w:t>
            </w:r>
          </w:p>
        </w:tc>
        <w:tc>
          <w:tcPr>
            <w:tcW w:w="629" w:type="pct"/>
            <w:shd w:val="clear" w:color="auto" w:fill="auto"/>
            <w:noWrap/>
            <w:vAlign w:val="center"/>
            <w:hideMark/>
          </w:tcPr>
          <w:p w14:paraId="26356F87"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0.11 ns</w:t>
            </w:r>
          </w:p>
        </w:tc>
        <w:tc>
          <w:tcPr>
            <w:tcW w:w="993" w:type="pct"/>
          </w:tcPr>
          <w:p w14:paraId="31A05F05"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5D24E591" w14:textId="706A07D3" w:rsidTr="00DB3968">
        <w:trPr>
          <w:trHeight w:val="227"/>
        </w:trPr>
        <w:tc>
          <w:tcPr>
            <w:tcW w:w="1491" w:type="pct"/>
            <w:shd w:val="clear" w:color="auto" w:fill="auto"/>
            <w:noWrap/>
            <w:vAlign w:val="bottom"/>
            <w:hideMark/>
          </w:tcPr>
          <w:p w14:paraId="212F3081"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Plains-wanderer</w:t>
            </w:r>
          </w:p>
        </w:tc>
        <w:tc>
          <w:tcPr>
            <w:tcW w:w="707" w:type="pct"/>
            <w:shd w:val="clear" w:color="auto" w:fill="auto"/>
            <w:noWrap/>
            <w:vAlign w:val="center"/>
            <w:hideMark/>
          </w:tcPr>
          <w:p w14:paraId="2A6479D7"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-0.45</w:t>
            </w:r>
          </w:p>
        </w:tc>
        <w:tc>
          <w:tcPr>
            <w:tcW w:w="629" w:type="pct"/>
            <w:shd w:val="clear" w:color="auto" w:fill="auto"/>
            <w:noWrap/>
            <w:vAlign w:val="center"/>
            <w:hideMark/>
          </w:tcPr>
          <w:p w14:paraId="6BA2F0B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0.37</w:t>
            </w:r>
          </w:p>
        </w:tc>
        <w:tc>
          <w:tcPr>
            <w:tcW w:w="551" w:type="pct"/>
            <w:shd w:val="clear" w:color="auto" w:fill="auto"/>
            <w:noWrap/>
            <w:vAlign w:val="center"/>
            <w:hideMark/>
          </w:tcPr>
          <w:p w14:paraId="2DD2D16E"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0.67</w:t>
            </w:r>
          </w:p>
        </w:tc>
        <w:tc>
          <w:tcPr>
            <w:tcW w:w="629" w:type="pct"/>
            <w:shd w:val="clear" w:color="auto" w:fill="auto"/>
            <w:noWrap/>
            <w:vAlign w:val="center"/>
            <w:hideMark/>
          </w:tcPr>
          <w:p w14:paraId="0BB941FB"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0.50 ns</w:t>
            </w:r>
          </w:p>
        </w:tc>
        <w:tc>
          <w:tcPr>
            <w:tcW w:w="993" w:type="pct"/>
          </w:tcPr>
          <w:p w14:paraId="2EBB0EA8"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24D2B6F2" w14:textId="592E172D" w:rsidTr="00DB3968">
        <w:trPr>
          <w:trHeight w:val="227"/>
        </w:trPr>
        <w:tc>
          <w:tcPr>
            <w:tcW w:w="1491" w:type="pct"/>
            <w:shd w:val="clear" w:color="auto" w:fill="auto"/>
            <w:noWrap/>
            <w:vAlign w:val="bottom"/>
            <w:hideMark/>
          </w:tcPr>
          <w:p w14:paraId="6B87CC08" w14:textId="0EE80F86"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Red-tailed </w:t>
            </w:r>
            <w:r w:rsidR="0025429D">
              <w:rPr>
                <w:rFonts w:eastAsia="Times New Roman" w:cs="Calibri"/>
                <w:color w:val="000000"/>
                <w:sz w:val="20"/>
                <w:szCs w:val="20"/>
                <w:lang w:eastAsia="en-AU"/>
              </w:rPr>
              <w:t>B</w:t>
            </w:r>
            <w:r w:rsidRPr="00264727">
              <w:rPr>
                <w:rFonts w:eastAsia="Times New Roman" w:cs="Calibri"/>
                <w:color w:val="000000"/>
                <w:sz w:val="20"/>
                <w:szCs w:val="20"/>
                <w:lang w:eastAsia="en-AU"/>
              </w:rPr>
              <w:t>lack-cockatoo (SE)</w:t>
            </w:r>
          </w:p>
        </w:tc>
        <w:tc>
          <w:tcPr>
            <w:tcW w:w="707" w:type="pct"/>
            <w:shd w:val="clear" w:color="auto" w:fill="auto"/>
            <w:noWrap/>
            <w:vAlign w:val="center"/>
            <w:hideMark/>
          </w:tcPr>
          <w:p w14:paraId="53AB3F5F"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-0.71</w:t>
            </w:r>
          </w:p>
        </w:tc>
        <w:tc>
          <w:tcPr>
            <w:tcW w:w="629" w:type="pct"/>
            <w:shd w:val="clear" w:color="auto" w:fill="auto"/>
            <w:noWrap/>
            <w:vAlign w:val="center"/>
            <w:hideMark/>
          </w:tcPr>
          <w:p w14:paraId="6BAB1213"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-0.41</w:t>
            </w:r>
          </w:p>
        </w:tc>
        <w:tc>
          <w:tcPr>
            <w:tcW w:w="551" w:type="pct"/>
            <w:shd w:val="clear" w:color="auto" w:fill="auto"/>
            <w:noWrap/>
            <w:vAlign w:val="center"/>
            <w:hideMark/>
          </w:tcPr>
          <w:p w14:paraId="0C14467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1.21</w:t>
            </w:r>
          </w:p>
        </w:tc>
        <w:tc>
          <w:tcPr>
            <w:tcW w:w="629" w:type="pct"/>
            <w:shd w:val="clear" w:color="auto" w:fill="auto"/>
            <w:noWrap/>
            <w:vAlign w:val="center"/>
            <w:hideMark/>
          </w:tcPr>
          <w:p w14:paraId="00DFCD4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0.22 ns</w:t>
            </w:r>
          </w:p>
        </w:tc>
        <w:tc>
          <w:tcPr>
            <w:tcW w:w="993" w:type="pct"/>
          </w:tcPr>
          <w:p w14:paraId="583BF283"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6EEFC7E1" w14:textId="0ED36B47" w:rsidTr="00DB3968">
        <w:trPr>
          <w:trHeight w:val="227"/>
        </w:trPr>
        <w:tc>
          <w:tcPr>
            <w:tcW w:w="1491" w:type="pct"/>
            <w:shd w:val="clear" w:color="auto" w:fill="auto"/>
            <w:noWrap/>
            <w:vAlign w:val="bottom"/>
            <w:hideMark/>
          </w:tcPr>
          <w:p w14:paraId="42C12474" w14:textId="0E31255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Regent </w:t>
            </w:r>
            <w:r w:rsidR="0025429D">
              <w:rPr>
                <w:rFonts w:eastAsia="Times New Roman" w:cs="Calibri"/>
                <w:color w:val="000000"/>
                <w:sz w:val="20"/>
                <w:szCs w:val="20"/>
                <w:lang w:eastAsia="en-AU"/>
              </w:rPr>
              <w:t>H</w:t>
            </w:r>
            <w:r w:rsidRPr="00264727">
              <w:rPr>
                <w:rFonts w:eastAsia="Times New Roman" w:cs="Calibri"/>
                <w:color w:val="000000"/>
                <w:sz w:val="20"/>
                <w:szCs w:val="20"/>
                <w:lang w:eastAsia="en-AU"/>
              </w:rPr>
              <w:t>oneyeater</w:t>
            </w:r>
          </w:p>
        </w:tc>
        <w:tc>
          <w:tcPr>
            <w:tcW w:w="707" w:type="pct"/>
            <w:shd w:val="clear" w:color="auto" w:fill="auto"/>
            <w:noWrap/>
            <w:vAlign w:val="center"/>
            <w:hideMark/>
          </w:tcPr>
          <w:p w14:paraId="06A04083"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-5.33</w:t>
            </w:r>
          </w:p>
        </w:tc>
        <w:tc>
          <w:tcPr>
            <w:tcW w:w="629" w:type="pct"/>
            <w:shd w:val="clear" w:color="auto" w:fill="auto"/>
            <w:noWrap/>
            <w:vAlign w:val="center"/>
            <w:hideMark/>
          </w:tcPr>
          <w:p w14:paraId="4CD78C99"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-0.91</w:t>
            </w:r>
          </w:p>
        </w:tc>
        <w:tc>
          <w:tcPr>
            <w:tcW w:w="551" w:type="pct"/>
            <w:shd w:val="clear" w:color="auto" w:fill="auto"/>
            <w:noWrap/>
            <w:vAlign w:val="center"/>
            <w:hideMark/>
          </w:tcPr>
          <w:p w14:paraId="33C06694"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2.2</w:t>
            </w:r>
          </w:p>
        </w:tc>
        <w:tc>
          <w:tcPr>
            <w:tcW w:w="629" w:type="pct"/>
            <w:shd w:val="clear" w:color="auto" w:fill="auto"/>
            <w:noWrap/>
            <w:vAlign w:val="center"/>
            <w:hideMark/>
          </w:tcPr>
          <w:p w14:paraId="772C0604" w14:textId="7C2B3961"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3</w:t>
            </w:r>
          </w:p>
        </w:tc>
        <w:tc>
          <w:tcPr>
            <w:tcW w:w="993" w:type="pct"/>
          </w:tcPr>
          <w:p w14:paraId="5FC7348B" w14:textId="6826D955"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57E457BE" w14:textId="7837A9B6" w:rsidTr="00DB3968">
        <w:trPr>
          <w:trHeight w:val="227"/>
        </w:trPr>
        <w:tc>
          <w:tcPr>
            <w:tcW w:w="1491" w:type="pct"/>
            <w:shd w:val="clear" w:color="auto" w:fill="auto"/>
            <w:noWrap/>
            <w:vAlign w:val="bottom"/>
            <w:hideMark/>
          </w:tcPr>
          <w:p w14:paraId="7FD3E976" w14:textId="504A0BAD"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Southern </w:t>
            </w:r>
            <w:r w:rsidR="0025429D">
              <w:rPr>
                <w:rFonts w:eastAsia="Times New Roman" w:cs="Calibri"/>
                <w:color w:val="000000"/>
                <w:sz w:val="20"/>
                <w:szCs w:val="20"/>
                <w:lang w:eastAsia="en-AU"/>
              </w:rPr>
              <w:t>C</w:t>
            </w:r>
            <w:r w:rsidRPr="00264727">
              <w:rPr>
                <w:rFonts w:eastAsia="Times New Roman" w:cs="Calibri"/>
                <w:color w:val="000000"/>
                <w:sz w:val="20"/>
                <w:szCs w:val="20"/>
                <w:lang w:eastAsia="en-AU"/>
              </w:rPr>
              <w:t>assowary</w:t>
            </w:r>
          </w:p>
        </w:tc>
        <w:tc>
          <w:tcPr>
            <w:tcW w:w="707" w:type="pct"/>
            <w:shd w:val="clear" w:color="auto" w:fill="auto"/>
            <w:noWrap/>
            <w:vAlign w:val="center"/>
            <w:hideMark/>
          </w:tcPr>
          <w:p w14:paraId="7FB05544" w14:textId="0AE916B8"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-0.10</w:t>
            </w:r>
          </w:p>
        </w:tc>
        <w:tc>
          <w:tcPr>
            <w:tcW w:w="629" w:type="pct"/>
            <w:shd w:val="clear" w:color="auto" w:fill="auto"/>
            <w:noWrap/>
            <w:vAlign w:val="center"/>
            <w:hideMark/>
          </w:tcPr>
          <w:p w14:paraId="2AC4063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0.11</w:t>
            </w:r>
          </w:p>
        </w:tc>
        <w:tc>
          <w:tcPr>
            <w:tcW w:w="551" w:type="pct"/>
            <w:shd w:val="clear" w:color="auto" w:fill="auto"/>
            <w:noWrap/>
            <w:vAlign w:val="center"/>
            <w:hideMark/>
          </w:tcPr>
          <w:p w14:paraId="5C313CF5"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1.83</w:t>
            </w:r>
          </w:p>
        </w:tc>
        <w:tc>
          <w:tcPr>
            <w:tcW w:w="629" w:type="pct"/>
            <w:shd w:val="clear" w:color="auto" w:fill="auto"/>
            <w:noWrap/>
            <w:vAlign w:val="center"/>
            <w:hideMark/>
          </w:tcPr>
          <w:p w14:paraId="67FC5F63" w14:textId="2145372D"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0.07 ns</w:t>
            </w:r>
          </w:p>
        </w:tc>
        <w:tc>
          <w:tcPr>
            <w:tcW w:w="993" w:type="pct"/>
          </w:tcPr>
          <w:p w14:paraId="0A769691"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7AC79C21" w14:textId="027AFE70" w:rsidTr="00DB3968">
        <w:trPr>
          <w:trHeight w:val="227"/>
        </w:trPr>
        <w:tc>
          <w:tcPr>
            <w:tcW w:w="1491" w:type="pct"/>
            <w:shd w:val="clear" w:color="auto" w:fill="auto"/>
            <w:noWrap/>
            <w:vAlign w:val="bottom"/>
            <w:hideMark/>
          </w:tcPr>
          <w:p w14:paraId="6E06FABF" w14:textId="2338FEBB"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Swift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1CCE72B7"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-5.45</w:t>
            </w:r>
          </w:p>
        </w:tc>
        <w:tc>
          <w:tcPr>
            <w:tcW w:w="629" w:type="pct"/>
            <w:shd w:val="clear" w:color="auto" w:fill="auto"/>
            <w:noWrap/>
            <w:vAlign w:val="center"/>
            <w:hideMark/>
          </w:tcPr>
          <w:p w14:paraId="37139DBD"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-4.69</w:t>
            </w:r>
          </w:p>
        </w:tc>
        <w:tc>
          <w:tcPr>
            <w:tcW w:w="551" w:type="pct"/>
            <w:shd w:val="clear" w:color="auto" w:fill="auto"/>
            <w:noWrap/>
            <w:vAlign w:val="center"/>
            <w:hideMark/>
          </w:tcPr>
          <w:p w14:paraId="706DF25F"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0.68</w:t>
            </w:r>
          </w:p>
        </w:tc>
        <w:tc>
          <w:tcPr>
            <w:tcW w:w="629" w:type="pct"/>
            <w:shd w:val="clear" w:color="auto" w:fill="auto"/>
            <w:noWrap/>
            <w:vAlign w:val="center"/>
            <w:hideMark/>
          </w:tcPr>
          <w:p w14:paraId="44F80AEA"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0.50 ns</w:t>
            </w:r>
          </w:p>
        </w:tc>
        <w:tc>
          <w:tcPr>
            <w:tcW w:w="993" w:type="pct"/>
          </w:tcPr>
          <w:p w14:paraId="437FC649"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0F900456" w14:textId="17E6AFD2" w:rsidTr="00DB3968">
        <w:trPr>
          <w:trHeight w:val="227"/>
        </w:trPr>
        <w:tc>
          <w:tcPr>
            <w:tcW w:w="1491" w:type="pct"/>
            <w:shd w:val="clear" w:color="auto" w:fill="auto"/>
            <w:noWrap/>
            <w:vAlign w:val="bottom"/>
            <w:hideMark/>
          </w:tcPr>
          <w:p w14:paraId="56BD981F" w14:textId="68F21022"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Western </w:t>
            </w:r>
            <w:r w:rsidR="0025429D">
              <w:rPr>
                <w:rFonts w:eastAsia="Times New Roman" w:cs="Calibri"/>
                <w:color w:val="000000"/>
                <w:sz w:val="20"/>
                <w:szCs w:val="20"/>
                <w:lang w:eastAsia="en-AU"/>
              </w:rPr>
              <w:t>G</w:t>
            </w:r>
            <w:r w:rsidRPr="00264727">
              <w:rPr>
                <w:rFonts w:eastAsia="Times New Roman" w:cs="Calibri"/>
                <w:color w:val="000000"/>
                <w:sz w:val="20"/>
                <w:szCs w:val="20"/>
                <w:lang w:eastAsia="en-AU"/>
              </w:rPr>
              <w:t xml:space="preserve">round </w:t>
            </w:r>
            <w:r w:rsidR="0025429D">
              <w:rPr>
                <w:rFonts w:eastAsia="Times New Roman" w:cs="Calibri"/>
                <w:color w:val="000000"/>
                <w:sz w:val="20"/>
                <w:szCs w:val="20"/>
                <w:lang w:eastAsia="en-AU"/>
              </w:rPr>
              <w:t>P</w:t>
            </w:r>
            <w:r w:rsidRPr="00264727">
              <w:rPr>
                <w:rFonts w:eastAsia="Times New Roman" w:cs="Calibri"/>
                <w:color w:val="000000"/>
                <w:sz w:val="20"/>
                <w:szCs w:val="20"/>
                <w:lang w:eastAsia="en-AU"/>
              </w:rPr>
              <w:t>arrot</w:t>
            </w:r>
          </w:p>
        </w:tc>
        <w:tc>
          <w:tcPr>
            <w:tcW w:w="707" w:type="pct"/>
            <w:shd w:val="clear" w:color="auto" w:fill="auto"/>
            <w:noWrap/>
            <w:vAlign w:val="center"/>
            <w:hideMark/>
          </w:tcPr>
          <w:p w14:paraId="4281BA19"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-8.81</w:t>
            </w:r>
          </w:p>
        </w:tc>
        <w:tc>
          <w:tcPr>
            <w:tcW w:w="629" w:type="pct"/>
            <w:shd w:val="clear" w:color="auto" w:fill="auto"/>
            <w:noWrap/>
            <w:vAlign w:val="center"/>
            <w:hideMark/>
          </w:tcPr>
          <w:p w14:paraId="05CD2CF3"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-1.75</w:t>
            </w:r>
          </w:p>
        </w:tc>
        <w:tc>
          <w:tcPr>
            <w:tcW w:w="551" w:type="pct"/>
            <w:shd w:val="clear" w:color="auto" w:fill="auto"/>
            <w:noWrap/>
            <w:vAlign w:val="center"/>
            <w:hideMark/>
          </w:tcPr>
          <w:p w14:paraId="201CA739"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1.12</w:t>
            </w:r>
          </w:p>
        </w:tc>
        <w:tc>
          <w:tcPr>
            <w:tcW w:w="629" w:type="pct"/>
            <w:shd w:val="clear" w:color="auto" w:fill="auto"/>
            <w:noWrap/>
            <w:vAlign w:val="center"/>
            <w:hideMark/>
          </w:tcPr>
          <w:p w14:paraId="0647E7B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0.26 ns</w:t>
            </w:r>
          </w:p>
        </w:tc>
        <w:tc>
          <w:tcPr>
            <w:tcW w:w="993" w:type="pct"/>
          </w:tcPr>
          <w:p w14:paraId="07F3D8D8"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69191F06" w14:textId="30D289DF" w:rsidTr="00DB3968">
        <w:trPr>
          <w:trHeight w:val="227"/>
        </w:trPr>
        <w:tc>
          <w:tcPr>
            <w:tcW w:w="1491" w:type="pct"/>
            <w:shd w:val="clear" w:color="auto" w:fill="auto"/>
            <w:noWrap/>
            <w:vAlign w:val="bottom"/>
            <w:hideMark/>
          </w:tcPr>
          <w:p w14:paraId="23030FF7" w14:textId="2A1DF88A"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White-throated </w:t>
            </w:r>
            <w:r w:rsidR="0025429D">
              <w:rPr>
                <w:rFonts w:eastAsia="Times New Roman" w:cs="Calibri"/>
                <w:color w:val="000000"/>
                <w:sz w:val="20"/>
                <w:szCs w:val="20"/>
                <w:lang w:eastAsia="en-AU"/>
              </w:rPr>
              <w:t>G</w:t>
            </w:r>
            <w:r w:rsidRPr="00264727">
              <w:rPr>
                <w:rFonts w:eastAsia="Times New Roman" w:cs="Calibri"/>
                <w:color w:val="000000"/>
                <w:sz w:val="20"/>
                <w:szCs w:val="20"/>
                <w:lang w:eastAsia="en-AU"/>
              </w:rPr>
              <w:t>rass-wren</w:t>
            </w:r>
          </w:p>
        </w:tc>
        <w:tc>
          <w:tcPr>
            <w:tcW w:w="707" w:type="pct"/>
            <w:shd w:val="clear" w:color="auto" w:fill="auto"/>
            <w:noWrap/>
            <w:vAlign w:val="center"/>
            <w:hideMark/>
          </w:tcPr>
          <w:p w14:paraId="47883D76"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-4.82</w:t>
            </w:r>
          </w:p>
        </w:tc>
        <w:tc>
          <w:tcPr>
            <w:tcW w:w="629" w:type="pct"/>
            <w:shd w:val="clear" w:color="auto" w:fill="auto"/>
            <w:noWrap/>
            <w:vAlign w:val="center"/>
            <w:hideMark/>
          </w:tcPr>
          <w:p w14:paraId="50AAC3B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2.37</w:t>
            </w:r>
          </w:p>
        </w:tc>
        <w:tc>
          <w:tcPr>
            <w:tcW w:w="551" w:type="pct"/>
            <w:shd w:val="clear" w:color="auto" w:fill="auto"/>
            <w:noWrap/>
            <w:vAlign w:val="center"/>
            <w:hideMark/>
          </w:tcPr>
          <w:p w14:paraId="321AFABF"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2.03</w:t>
            </w:r>
          </w:p>
        </w:tc>
        <w:tc>
          <w:tcPr>
            <w:tcW w:w="629" w:type="pct"/>
            <w:shd w:val="clear" w:color="auto" w:fill="auto"/>
            <w:noWrap/>
            <w:vAlign w:val="center"/>
            <w:hideMark/>
          </w:tcPr>
          <w:p w14:paraId="50124CCC" w14:textId="77777777"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0.04</w:t>
            </w:r>
          </w:p>
        </w:tc>
        <w:tc>
          <w:tcPr>
            <w:tcW w:w="993" w:type="pct"/>
          </w:tcPr>
          <w:p w14:paraId="17FFFAB8" w14:textId="356C7FCD"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2F5E97FE" w14:textId="52421BFD" w:rsidTr="00711073">
        <w:trPr>
          <w:trHeight w:val="227"/>
        </w:trPr>
        <w:tc>
          <w:tcPr>
            <w:tcW w:w="5000" w:type="pct"/>
            <w:gridSpan w:val="6"/>
          </w:tcPr>
          <w:p w14:paraId="4D38AD20" w14:textId="635D27F1"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Mammals</w:t>
            </w:r>
          </w:p>
        </w:tc>
      </w:tr>
      <w:tr w:rsidR="004419AC" w:rsidRPr="00264727" w14:paraId="693280C1" w14:textId="125673E7"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9B9CC"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Bilby</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9AEBC"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sz w:val="20"/>
                <w:szCs w:val="20"/>
                <w:lang w:eastAsia="en-AU"/>
              </w:rPr>
              <w:t>0.93</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14427"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DDDA7"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1.15</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D45FB"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0.25 ns</w:t>
            </w:r>
          </w:p>
        </w:tc>
        <w:tc>
          <w:tcPr>
            <w:tcW w:w="993" w:type="pct"/>
            <w:tcBorders>
              <w:top w:val="single" w:sz="4" w:space="0" w:color="auto"/>
              <w:left w:val="single" w:sz="4" w:space="0" w:color="auto"/>
              <w:bottom w:val="single" w:sz="4" w:space="0" w:color="auto"/>
              <w:right w:val="single" w:sz="4" w:space="0" w:color="auto"/>
            </w:tcBorders>
          </w:tcPr>
          <w:p w14:paraId="19A91F24"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1B1EAA5C" w14:textId="081C60BA"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24C65" w14:textId="262751E1"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Black-footed </w:t>
            </w:r>
            <w:r w:rsidR="0025429D">
              <w:rPr>
                <w:rFonts w:eastAsia="Times New Roman" w:cs="Calibri"/>
                <w:color w:val="000000"/>
                <w:sz w:val="20"/>
                <w:szCs w:val="20"/>
                <w:lang w:eastAsia="en-AU"/>
              </w:rPr>
              <w:t>R</w:t>
            </w:r>
            <w:r w:rsidRPr="00264727">
              <w:rPr>
                <w:rFonts w:eastAsia="Times New Roman" w:cs="Calibri"/>
                <w:color w:val="000000"/>
                <w:sz w:val="20"/>
                <w:szCs w:val="20"/>
                <w:lang w:eastAsia="en-AU"/>
              </w:rPr>
              <w:t>ock-wallaby</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A832"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sz w:val="20"/>
                <w:szCs w:val="20"/>
                <w:lang w:eastAsia="en-AU"/>
              </w:rPr>
              <w:t>0</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6300E"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0.12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CF0A2"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0.4</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61D9"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0.69 ns</w:t>
            </w:r>
          </w:p>
        </w:tc>
        <w:tc>
          <w:tcPr>
            <w:tcW w:w="993" w:type="pct"/>
            <w:tcBorders>
              <w:top w:val="single" w:sz="4" w:space="0" w:color="auto"/>
              <w:left w:val="single" w:sz="4" w:space="0" w:color="auto"/>
              <w:bottom w:val="single" w:sz="4" w:space="0" w:color="auto"/>
              <w:right w:val="single" w:sz="4" w:space="0" w:color="auto"/>
            </w:tcBorders>
          </w:tcPr>
          <w:p w14:paraId="43B77F56"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540199B1" w14:textId="719CCFD2"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A4DD0" w14:textId="4A657D4E"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Brush-tailed </w:t>
            </w:r>
            <w:r w:rsidR="0025429D">
              <w:rPr>
                <w:rFonts w:eastAsia="Times New Roman" w:cs="Calibri"/>
                <w:color w:val="000000"/>
                <w:sz w:val="20"/>
                <w:szCs w:val="20"/>
                <w:lang w:eastAsia="en-AU"/>
              </w:rPr>
              <w:t>R</w:t>
            </w:r>
            <w:r w:rsidRPr="00264727">
              <w:rPr>
                <w:rFonts w:eastAsia="Times New Roman" w:cs="Calibri"/>
                <w:color w:val="000000"/>
                <w:sz w:val="20"/>
                <w:szCs w:val="20"/>
                <w:lang w:eastAsia="en-AU"/>
              </w:rPr>
              <w:t>abbit-rat</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7D57E"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-5.97</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60DB5"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-1.78</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A1532"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1.96</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C16C1" w14:textId="336AA8F7" w:rsidR="004419AC" w:rsidRPr="00264727" w:rsidRDefault="007F3EC2"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&lt;</w:t>
            </w:r>
            <w:r w:rsidR="004419AC" w:rsidRPr="00264727">
              <w:rPr>
                <w:rFonts w:eastAsia="Times New Roman" w:cs="Calibri"/>
                <w:b/>
                <w:color w:val="000000"/>
                <w:sz w:val="20"/>
                <w:szCs w:val="20"/>
                <w:lang w:eastAsia="en-AU"/>
              </w:rPr>
              <w:t>0.0</w:t>
            </w:r>
            <w:r w:rsidRPr="00264727">
              <w:rPr>
                <w:rFonts w:eastAsia="Times New Roman" w:cs="Calibri"/>
                <w:b/>
                <w:color w:val="000000"/>
                <w:sz w:val="20"/>
                <w:szCs w:val="20"/>
                <w:lang w:eastAsia="en-AU"/>
              </w:rPr>
              <w:t>5</w:t>
            </w:r>
          </w:p>
        </w:tc>
        <w:tc>
          <w:tcPr>
            <w:tcW w:w="993" w:type="pct"/>
            <w:tcBorders>
              <w:top w:val="single" w:sz="4" w:space="0" w:color="auto"/>
              <w:left w:val="single" w:sz="4" w:space="0" w:color="auto"/>
              <w:bottom w:val="single" w:sz="4" w:space="0" w:color="auto"/>
              <w:right w:val="single" w:sz="4" w:space="0" w:color="auto"/>
            </w:tcBorders>
          </w:tcPr>
          <w:p w14:paraId="27DD935E" w14:textId="1E6FA0DC"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790493CA" w14:textId="7A6B3C29"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20240" w14:textId="33B67CE6"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Central </w:t>
            </w:r>
            <w:r w:rsidR="0025429D">
              <w:rPr>
                <w:rFonts w:eastAsia="Times New Roman" w:cs="Calibri"/>
                <w:color w:val="000000"/>
                <w:sz w:val="20"/>
                <w:szCs w:val="20"/>
                <w:lang w:eastAsia="en-AU"/>
              </w:rPr>
              <w:t>R</w:t>
            </w:r>
            <w:r w:rsidRPr="00264727">
              <w:rPr>
                <w:rFonts w:eastAsia="Times New Roman" w:cs="Calibri"/>
                <w:color w:val="000000"/>
                <w:sz w:val="20"/>
                <w:szCs w:val="20"/>
                <w:lang w:eastAsia="en-AU"/>
              </w:rPr>
              <w:t>ock-rat</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D411F"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-16.2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FD02"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-0.56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226AA"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213F5" w14:textId="1F950843"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3</w:t>
            </w:r>
          </w:p>
        </w:tc>
        <w:tc>
          <w:tcPr>
            <w:tcW w:w="993" w:type="pct"/>
            <w:tcBorders>
              <w:top w:val="single" w:sz="4" w:space="0" w:color="auto"/>
              <w:left w:val="single" w:sz="4" w:space="0" w:color="auto"/>
              <w:bottom w:val="single" w:sz="4" w:space="0" w:color="auto"/>
              <w:right w:val="single" w:sz="4" w:space="0" w:color="auto"/>
            </w:tcBorders>
          </w:tcPr>
          <w:p w14:paraId="7EEFE7E1" w14:textId="3B7AD30A"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59254192" w14:textId="549F8DA9"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69AE7" w14:textId="0508262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Christmas Island </w:t>
            </w:r>
            <w:r w:rsidR="008A7959">
              <w:rPr>
                <w:rFonts w:eastAsia="Times New Roman" w:cs="Calibri"/>
                <w:color w:val="000000"/>
                <w:sz w:val="20"/>
                <w:szCs w:val="20"/>
                <w:lang w:eastAsia="en-AU"/>
              </w:rPr>
              <w:t>F</w:t>
            </w:r>
            <w:r w:rsidRPr="00264727">
              <w:rPr>
                <w:rFonts w:eastAsia="Times New Roman" w:cs="Calibri"/>
                <w:color w:val="000000"/>
                <w:sz w:val="20"/>
                <w:szCs w:val="20"/>
                <w:lang w:eastAsia="en-AU"/>
              </w:rPr>
              <w:t>lying-fox</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66C2"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-3.23</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00E52"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31404"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1.83</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3E141" w14:textId="2A95E933"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w:t>
            </w:r>
            <w:r w:rsidR="007F3EC2" w:rsidRPr="00264727">
              <w:rPr>
                <w:rFonts w:eastAsia="Times New Roman" w:cs="Calibri"/>
                <w:color w:val="000000"/>
                <w:sz w:val="20"/>
                <w:szCs w:val="20"/>
                <w:lang w:eastAsia="en-AU"/>
              </w:rPr>
              <w:t>7</w:t>
            </w:r>
            <w:r w:rsidRPr="00264727">
              <w:rPr>
                <w:rFonts w:eastAsia="Times New Roman" w:cs="Calibri"/>
                <w:color w:val="000000"/>
                <w:sz w:val="20"/>
                <w:szCs w:val="20"/>
                <w:lang w:eastAsia="en-AU"/>
              </w:rPr>
              <w:t xml:space="preserve"> ns</w:t>
            </w:r>
          </w:p>
        </w:tc>
        <w:tc>
          <w:tcPr>
            <w:tcW w:w="993" w:type="pct"/>
            <w:tcBorders>
              <w:top w:val="single" w:sz="4" w:space="0" w:color="auto"/>
              <w:left w:val="single" w:sz="4" w:space="0" w:color="auto"/>
              <w:bottom w:val="single" w:sz="4" w:space="0" w:color="auto"/>
              <w:right w:val="single" w:sz="4" w:space="0" w:color="auto"/>
            </w:tcBorders>
          </w:tcPr>
          <w:p w14:paraId="080A6E08"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19A1AE4D" w14:textId="132BD006"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15868"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Chuditch</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94382" w14:textId="77777777" w:rsidR="004419AC" w:rsidRPr="00264727" w:rsidRDefault="004419AC" w:rsidP="004419AC">
            <w:pPr>
              <w:spacing w:after="0" w:line="240" w:lineRule="auto"/>
              <w:jc w:val="center"/>
              <w:rPr>
                <w:rFonts w:eastAsia="Times New Roman" w:cs="Calibri"/>
                <w:color w:val="000000" w:themeColor="text1"/>
                <w:sz w:val="20"/>
                <w:szCs w:val="20"/>
                <w:lang w:eastAsia="en-AU"/>
              </w:rPr>
            </w:pPr>
            <w:r w:rsidRPr="00264727">
              <w:rPr>
                <w:rFonts w:eastAsia="Times New Roman" w:cs="Calibri"/>
                <w:color w:val="000000" w:themeColor="text1"/>
                <w:sz w:val="20"/>
                <w:szCs w:val="20"/>
                <w:lang w:eastAsia="en-AU"/>
              </w:rPr>
              <w:t>0.41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F8EC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FF0000"/>
                <w:sz w:val="20"/>
                <w:szCs w:val="20"/>
                <w:lang w:eastAsia="en-AU"/>
              </w:rPr>
              <w:t>-0.26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E77F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0.94</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D60A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0.35</w:t>
            </w:r>
          </w:p>
        </w:tc>
        <w:tc>
          <w:tcPr>
            <w:tcW w:w="993" w:type="pct"/>
            <w:tcBorders>
              <w:top w:val="single" w:sz="4" w:space="0" w:color="auto"/>
              <w:left w:val="single" w:sz="4" w:space="0" w:color="auto"/>
              <w:bottom w:val="single" w:sz="4" w:space="0" w:color="auto"/>
              <w:right w:val="single" w:sz="4" w:space="0" w:color="auto"/>
            </w:tcBorders>
          </w:tcPr>
          <w:p w14:paraId="12D8229E"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31BBF1C2" w14:textId="08B4AFDD"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88C53" w14:textId="2A33B0D2"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8A7959">
              <w:rPr>
                <w:rFonts w:eastAsia="Times New Roman" w:cs="Calibri"/>
                <w:color w:val="000000"/>
                <w:sz w:val="20"/>
                <w:szCs w:val="20"/>
                <w:lang w:eastAsia="en-AU"/>
              </w:rPr>
              <w:t>B</w:t>
            </w:r>
            <w:r w:rsidRPr="00264727">
              <w:rPr>
                <w:rFonts w:eastAsia="Times New Roman" w:cs="Calibri"/>
                <w:color w:val="000000"/>
                <w:sz w:val="20"/>
                <w:szCs w:val="20"/>
                <w:lang w:eastAsia="en-AU"/>
              </w:rPr>
              <w:t xml:space="preserve">arred </w:t>
            </w:r>
            <w:r w:rsidR="008A7959">
              <w:rPr>
                <w:rFonts w:eastAsia="Times New Roman" w:cs="Calibri"/>
                <w:color w:val="000000"/>
                <w:sz w:val="20"/>
                <w:szCs w:val="20"/>
                <w:lang w:eastAsia="en-AU"/>
              </w:rPr>
              <w:t>B</w:t>
            </w:r>
            <w:r w:rsidRPr="00264727">
              <w:rPr>
                <w:rFonts w:eastAsia="Times New Roman" w:cs="Calibri"/>
                <w:color w:val="000000"/>
                <w:sz w:val="20"/>
                <w:szCs w:val="20"/>
                <w:lang w:eastAsia="en-AU"/>
              </w:rPr>
              <w:t>andicoot (mainland)</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C2983" w14:textId="77777777" w:rsidR="004419AC" w:rsidRPr="00264727" w:rsidRDefault="004419AC" w:rsidP="004419AC">
            <w:pPr>
              <w:spacing w:after="0" w:line="240" w:lineRule="auto"/>
              <w:jc w:val="center"/>
              <w:rPr>
                <w:rFonts w:eastAsia="Times New Roman" w:cs="Calibri"/>
                <w:color w:val="000000" w:themeColor="text1"/>
                <w:sz w:val="20"/>
                <w:szCs w:val="20"/>
                <w:lang w:eastAsia="en-AU"/>
              </w:rPr>
            </w:pPr>
            <w:r w:rsidRPr="00264727">
              <w:rPr>
                <w:rFonts w:eastAsia="Times New Roman" w:cs="Calibri"/>
                <w:color w:val="000000" w:themeColor="text1"/>
                <w:sz w:val="20"/>
                <w:szCs w:val="20"/>
                <w:lang w:eastAsia="en-AU"/>
              </w:rPr>
              <w:t>6.46</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16CDE" w14:textId="2ACED271"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4.1</w:t>
            </w:r>
            <w:r w:rsidR="00994BA2" w:rsidRPr="00264727">
              <w:rPr>
                <w:rFonts w:eastAsia="Times New Roman" w:cs="Calibri"/>
                <w:color w:val="000000"/>
                <w:sz w:val="20"/>
                <w:szCs w:val="20"/>
                <w:lang w:eastAsia="en-AU"/>
              </w:rPr>
              <w:t>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5231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1.01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00F6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0.31 ns</w:t>
            </w:r>
          </w:p>
        </w:tc>
        <w:tc>
          <w:tcPr>
            <w:tcW w:w="993" w:type="pct"/>
            <w:tcBorders>
              <w:top w:val="single" w:sz="4" w:space="0" w:color="auto"/>
              <w:left w:val="single" w:sz="4" w:space="0" w:color="auto"/>
              <w:bottom w:val="single" w:sz="4" w:space="0" w:color="auto"/>
              <w:right w:val="single" w:sz="4" w:space="0" w:color="auto"/>
            </w:tcBorders>
          </w:tcPr>
          <w:p w14:paraId="16CB6810"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0409B757" w14:textId="1463D8D3"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67C51" w14:textId="27057E62"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8A7959">
              <w:rPr>
                <w:rFonts w:eastAsia="Times New Roman" w:cs="Calibri"/>
                <w:color w:val="000000"/>
                <w:sz w:val="20"/>
                <w:szCs w:val="20"/>
                <w:lang w:eastAsia="en-AU"/>
              </w:rPr>
              <w:t>B</w:t>
            </w:r>
            <w:r w:rsidRPr="00264727">
              <w:rPr>
                <w:rFonts w:eastAsia="Times New Roman" w:cs="Calibri"/>
                <w:color w:val="000000"/>
                <w:sz w:val="20"/>
                <w:szCs w:val="20"/>
                <w:lang w:eastAsia="en-AU"/>
              </w:rPr>
              <w:t>ettong (mainland)</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BE4ED" w14:textId="064EB1F9" w:rsidR="004419AC" w:rsidRPr="00264727" w:rsidRDefault="004419AC" w:rsidP="004419AC">
            <w:pPr>
              <w:spacing w:after="0" w:line="240" w:lineRule="auto"/>
              <w:jc w:val="center"/>
              <w:rPr>
                <w:rFonts w:eastAsia="Times New Roman" w:cs="Calibri"/>
                <w:color w:val="000000" w:themeColor="text1"/>
                <w:sz w:val="20"/>
                <w:szCs w:val="20"/>
                <w:lang w:eastAsia="en-AU"/>
              </w:rPr>
            </w:pPr>
            <w:r w:rsidRPr="00264727">
              <w:rPr>
                <w:rFonts w:eastAsia="Times New Roman" w:cs="Calibri"/>
                <w:color w:val="000000" w:themeColor="text1"/>
                <w:sz w:val="20"/>
                <w:szCs w:val="20"/>
                <w:lang w:eastAsia="en-AU"/>
              </w:rPr>
              <w:t>10.0</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A2619"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1.31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E9796"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A3541" w14:textId="3AF39025"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3</w:t>
            </w:r>
          </w:p>
        </w:tc>
        <w:tc>
          <w:tcPr>
            <w:tcW w:w="993" w:type="pct"/>
            <w:tcBorders>
              <w:top w:val="single" w:sz="4" w:space="0" w:color="auto"/>
              <w:left w:val="single" w:sz="4" w:space="0" w:color="auto"/>
              <w:bottom w:val="single" w:sz="4" w:space="0" w:color="auto"/>
              <w:right w:val="single" w:sz="4" w:space="0" w:color="auto"/>
            </w:tcBorders>
          </w:tcPr>
          <w:p w14:paraId="5581D42B" w14:textId="6090BECE"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FF0000"/>
                <w:sz w:val="20"/>
                <w:szCs w:val="20"/>
                <w:lang w:eastAsia="en-AU"/>
              </w:rPr>
              <w:t>worsen</w:t>
            </w:r>
            <w:r w:rsidR="00C9223D" w:rsidRPr="00264727">
              <w:rPr>
                <w:rFonts w:eastAsia="Times New Roman" w:cs="Calibri"/>
                <w:b/>
                <w:color w:val="FF0000"/>
                <w:sz w:val="20"/>
                <w:szCs w:val="20"/>
                <w:lang w:eastAsia="en-AU"/>
              </w:rPr>
              <w:t>ed</w:t>
            </w:r>
          </w:p>
        </w:tc>
      </w:tr>
      <w:tr w:rsidR="004419AC" w:rsidRPr="00264727" w14:paraId="6D7A2AE8" w14:textId="70B55454"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B24FA" w14:textId="38FF0AF2"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Eastern </w:t>
            </w:r>
            <w:r w:rsidR="008A7959">
              <w:rPr>
                <w:rFonts w:eastAsia="Times New Roman" w:cs="Calibri"/>
                <w:color w:val="000000"/>
                <w:sz w:val="20"/>
                <w:szCs w:val="20"/>
                <w:lang w:eastAsia="en-AU"/>
              </w:rPr>
              <w:t>Q</w:t>
            </w:r>
            <w:r w:rsidRPr="00264727">
              <w:rPr>
                <w:rFonts w:eastAsia="Times New Roman" w:cs="Calibri"/>
                <w:color w:val="000000"/>
                <w:sz w:val="20"/>
                <w:szCs w:val="20"/>
                <w:lang w:eastAsia="en-AU"/>
              </w:rPr>
              <w:t>uoll</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65048"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-2.98</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29C3E"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1.56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703BF"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1.78</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A74D" w14:textId="538FFB6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0.0</w:t>
            </w:r>
            <w:r w:rsidR="007F3EC2" w:rsidRPr="00264727">
              <w:rPr>
                <w:rFonts w:eastAsia="Times New Roman" w:cs="Calibri"/>
                <w:color w:val="000000"/>
                <w:sz w:val="20"/>
                <w:szCs w:val="20"/>
                <w:lang w:eastAsia="en-AU"/>
              </w:rPr>
              <w:t>8</w:t>
            </w:r>
            <w:r w:rsidRPr="00264727">
              <w:rPr>
                <w:rFonts w:eastAsia="Times New Roman" w:cs="Calibri"/>
                <w:color w:val="000000"/>
                <w:sz w:val="20"/>
                <w:szCs w:val="20"/>
                <w:lang w:eastAsia="en-AU"/>
              </w:rPr>
              <w:t xml:space="preserve"> ns</w:t>
            </w:r>
          </w:p>
        </w:tc>
        <w:tc>
          <w:tcPr>
            <w:tcW w:w="993" w:type="pct"/>
            <w:tcBorders>
              <w:top w:val="single" w:sz="4" w:space="0" w:color="auto"/>
              <w:left w:val="single" w:sz="4" w:space="0" w:color="auto"/>
              <w:bottom w:val="single" w:sz="4" w:space="0" w:color="auto"/>
              <w:right w:val="single" w:sz="4" w:space="0" w:color="auto"/>
            </w:tcBorders>
          </w:tcPr>
          <w:p w14:paraId="77710B21"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5E8FD418" w14:textId="46C4F17D"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D02E4" w14:textId="461E4A3A"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Gilbert's </w:t>
            </w:r>
            <w:r w:rsidR="008A7959">
              <w:rPr>
                <w:rFonts w:eastAsia="Times New Roman" w:cs="Calibri"/>
                <w:color w:val="000000"/>
                <w:sz w:val="20"/>
                <w:szCs w:val="20"/>
                <w:lang w:eastAsia="en-AU"/>
              </w:rPr>
              <w:t>P</w:t>
            </w:r>
            <w:r w:rsidRPr="00264727">
              <w:rPr>
                <w:rFonts w:eastAsia="Times New Roman" w:cs="Calibri"/>
                <w:color w:val="000000"/>
                <w:sz w:val="20"/>
                <w:szCs w:val="20"/>
                <w:lang w:eastAsia="en-AU"/>
              </w:rPr>
              <w:t>otoroo</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49B01" w14:textId="77777777" w:rsidR="004419AC" w:rsidRPr="00264727" w:rsidRDefault="004419AC" w:rsidP="004419AC">
            <w:pPr>
              <w:spacing w:after="0" w:line="240" w:lineRule="auto"/>
              <w:jc w:val="center"/>
              <w:rPr>
                <w:rFonts w:eastAsia="Times New Roman" w:cs="Calibri"/>
                <w:color w:val="000000" w:themeColor="text1"/>
                <w:sz w:val="20"/>
                <w:szCs w:val="20"/>
                <w:lang w:eastAsia="en-AU"/>
              </w:rPr>
            </w:pPr>
            <w:r w:rsidRPr="00264727">
              <w:rPr>
                <w:rFonts w:eastAsia="Times New Roman" w:cs="Calibri"/>
                <w:color w:val="000000" w:themeColor="text1"/>
                <w:sz w:val="20"/>
                <w:szCs w:val="20"/>
                <w:lang w:eastAsia="en-AU"/>
              </w:rPr>
              <w:t>4.67</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B355A"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7.69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8E4B8"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1.99</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1B4E19" w14:textId="7B979B04" w:rsidR="004419AC" w:rsidRPr="00264727" w:rsidRDefault="007F3EC2"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&lt;</w:t>
            </w:r>
            <w:r w:rsidR="004419AC" w:rsidRPr="00264727">
              <w:rPr>
                <w:rFonts w:eastAsia="Times New Roman" w:cs="Calibri"/>
                <w:b/>
                <w:color w:val="000000"/>
                <w:sz w:val="20"/>
                <w:szCs w:val="20"/>
                <w:lang w:eastAsia="en-AU"/>
              </w:rPr>
              <w:t>0.0</w:t>
            </w:r>
            <w:r w:rsidRPr="00264727">
              <w:rPr>
                <w:rFonts w:eastAsia="Times New Roman" w:cs="Calibri"/>
                <w:b/>
                <w:color w:val="000000"/>
                <w:sz w:val="20"/>
                <w:szCs w:val="20"/>
                <w:lang w:eastAsia="en-AU"/>
              </w:rPr>
              <w:t>5</w:t>
            </w:r>
          </w:p>
        </w:tc>
        <w:tc>
          <w:tcPr>
            <w:tcW w:w="993" w:type="pct"/>
            <w:tcBorders>
              <w:top w:val="single" w:sz="4" w:space="0" w:color="auto"/>
              <w:left w:val="single" w:sz="4" w:space="0" w:color="auto"/>
              <w:bottom w:val="single" w:sz="4" w:space="0" w:color="auto"/>
              <w:right w:val="single" w:sz="4" w:space="0" w:color="auto"/>
            </w:tcBorders>
          </w:tcPr>
          <w:p w14:paraId="0C713609" w14:textId="2BF4D95A"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58E114C8" w14:textId="6E32A0C7"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893B4" w14:textId="43EEE391"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Golden </w:t>
            </w:r>
            <w:r w:rsidR="008A7959">
              <w:rPr>
                <w:rFonts w:eastAsia="Times New Roman" w:cs="Calibri"/>
                <w:color w:val="000000"/>
                <w:sz w:val="20"/>
                <w:szCs w:val="20"/>
                <w:lang w:eastAsia="en-AU"/>
              </w:rPr>
              <w:t>B</w:t>
            </w:r>
            <w:r w:rsidRPr="00264727">
              <w:rPr>
                <w:rFonts w:eastAsia="Times New Roman" w:cs="Calibri"/>
                <w:color w:val="000000"/>
                <w:sz w:val="20"/>
                <w:szCs w:val="20"/>
                <w:lang w:eastAsia="en-AU"/>
              </w:rPr>
              <w:t>andicoot</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4B4F" w14:textId="77777777" w:rsidR="004419AC" w:rsidRPr="00264727" w:rsidRDefault="004419AC" w:rsidP="004419AC">
            <w:pPr>
              <w:spacing w:after="0" w:line="240" w:lineRule="auto"/>
              <w:jc w:val="center"/>
              <w:rPr>
                <w:rFonts w:eastAsia="Times New Roman" w:cs="Calibri"/>
                <w:color w:val="000000" w:themeColor="text1"/>
                <w:sz w:val="20"/>
                <w:szCs w:val="20"/>
                <w:lang w:eastAsia="en-AU"/>
              </w:rPr>
            </w:pPr>
            <w:r w:rsidRPr="00264727">
              <w:rPr>
                <w:rFonts w:eastAsia="Times New Roman" w:cs="Calibri"/>
                <w:color w:val="000000" w:themeColor="text1"/>
                <w:sz w:val="20"/>
                <w:szCs w:val="20"/>
                <w:lang w:eastAsia="en-AU"/>
              </w:rPr>
              <w:t>0.08</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11DA0"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0.45</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DA4BA"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0.4</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54551"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0.69 ns</w:t>
            </w:r>
          </w:p>
        </w:tc>
        <w:tc>
          <w:tcPr>
            <w:tcW w:w="993" w:type="pct"/>
            <w:tcBorders>
              <w:top w:val="single" w:sz="4" w:space="0" w:color="auto"/>
              <w:left w:val="single" w:sz="4" w:space="0" w:color="auto"/>
              <w:bottom w:val="single" w:sz="4" w:space="0" w:color="auto"/>
              <w:right w:val="single" w:sz="4" w:space="0" w:color="auto"/>
            </w:tcBorders>
          </w:tcPr>
          <w:p w14:paraId="274EE443"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7CADED39" w14:textId="18979C75"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72D20" w14:textId="2BBB2283"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Kangaroo Island </w:t>
            </w:r>
            <w:r w:rsidR="008A7959">
              <w:rPr>
                <w:rFonts w:eastAsia="Times New Roman" w:cs="Calibri"/>
                <w:color w:val="000000"/>
                <w:sz w:val="20"/>
                <w:szCs w:val="20"/>
                <w:lang w:eastAsia="en-AU"/>
              </w:rPr>
              <w:t>D</w:t>
            </w:r>
            <w:r w:rsidRPr="00264727">
              <w:rPr>
                <w:rFonts w:eastAsia="Times New Roman" w:cs="Calibri"/>
                <w:color w:val="000000"/>
                <w:sz w:val="20"/>
                <w:szCs w:val="20"/>
                <w:lang w:eastAsia="en-AU"/>
              </w:rPr>
              <w:t>unnart</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AF0C1"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-3.07</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2E491"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-0.56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8D6F7"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1.21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BBA11"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0.22 ns</w:t>
            </w:r>
          </w:p>
        </w:tc>
        <w:tc>
          <w:tcPr>
            <w:tcW w:w="993" w:type="pct"/>
            <w:tcBorders>
              <w:top w:val="single" w:sz="4" w:space="0" w:color="auto"/>
              <w:left w:val="single" w:sz="4" w:space="0" w:color="auto"/>
              <w:bottom w:val="single" w:sz="4" w:space="0" w:color="auto"/>
              <w:right w:val="single" w:sz="4" w:space="0" w:color="auto"/>
            </w:tcBorders>
          </w:tcPr>
          <w:p w14:paraId="0B59FE3D"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30034C75" w14:textId="167B1373"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295C0" w14:textId="220327DA"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Leadbeater's </w:t>
            </w:r>
            <w:r w:rsidR="008A7959">
              <w:rPr>
                <w:rFonts w:eastAsia="Times New Roman" w:cs="Calibri"/>
                <w:color w:val="000000"/>
                <w:sz w:val="20"/>
                <w:szCs w:val="20"/>
                <w:lang w:eastAsia="en-AU"/>
              </w:rPr>
              <w:t>P</w:t>
            </w:r>
            <w:r w:rsidRPr="00264727">
              <w:rPr>
                <w:rFonts w:eastAsia="Times New Roman" w:cs="Calibri"/>
                <w:color w:val="000000"/>
                <w:sz w:val="20"/>
                <w:szCs w:val="20"/>
                <w:lang w:eastAsia="en-AU"/>
              </w:rPr>
              <w:t>ossum</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7ABE9" w14:textId="578996C7" w:rsidR="004419AC" w:rsidRPr="00264727" w:rsidRDefault="004419AC" w:rsidP="004419AC">
            <w:pPr>
              <w:spacing w:after="0" w:line="240" w:lineRule="auto"/>
              <w:jc w:val="center"/>
              <w:rPr>
                <w:rFonts w:eastAsia="Times New Roman" w:cs="Calibri"/>
                <w:color w:val="FF0000"/>
                <w:sz w:val="20"/>
                <w:szCs w:val="20"/>
                <w:lang w:eastAsia="en-AU"/>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AD638" w14:textId="5EE37843" w:rsidR="004419AC" w:rsidRPr="00264727" w:rsidRDefault="004419AC" w:rsidP="004419AC">
            <w:pPr>
              <w:spacing w:after="0" w:line="240" w:lineRule="auto"/>
              <w:jc w:val="center"/>
              <w:rPr>
                <w:rFonts w:eastAsia="Times New Roman" w:cs="Calibri"/>
                <w:color w:val="FF0000"/>
                <w:sz w:val="20"/>
                <w:szCs w:val="20"/>
                <w:lang w:eastAsia="en-AU"/>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87EA8" w14:textId="7C6E5756" w:rsidR="004419AC" w:rsidRPr="00264727" w:rsidRDefault="004419AC" w:rsidP="004419AC">
            <w:pPr>
              <w:spacing w:after="0" w:line="240" w:lineRule="auto"/>
              <w:jc w:val="center"/>
              <w:rPr>
                <w:rFonts w:eastAsia="Times New Roman" w:cs="Calibri"/>
                <w:color w:val="000000"/>
                <w:sz w:val="20"/>
                <w:szCs w:val="20"/>
                <w:lang w:eastAsia="en-AU"/>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FF915" w14:textId="3F60B78C" w:rsidR="004419AC" w:rsidRPr="00264727" w:rsidRDefault="004419AC" w:rsidP="004419AC">
            <w:pPr>
              <w:spacing w:after="0" w:line="240" w:lineRule="auto"/>
              <w:jc w:val="center"/>
              <w:rPr>
                <w:rFonts w:eastAsia="Times New Roman" w:cs="Calibri"/>
                <w:b/>
                <w:color w:val="000000"/>
                <w:sz w:val="20"/>
                <w:szCs w:val="20"/>
                <w:lang w:eastAsia="en-AU"/>
              </w:rPr>
            </w:pPr>
          </w:p>
        </w:tc>
        <w:tc>
          <w:tcPr>
            <w:tcW w:w="993" w:type="pct"/>
            <w:tcBorders>
              <w:top w:val="single" w:sz="4" w:space="0" w:color="auto"/>
              <w:left w:val="single" w:sz="4" w:space="0" w:color="auto"/>
              <w:bottom w:val="single" w:sz="4" w:space="0" w:color="auto"/>
              <w:right w:val="single" w:sz="4" w:space="0" w:color="auto"/>
            </w:tcBorders>
          </w:tcPr>
          <w:p w14:paraId="0AA5D97B" w14:textId="77777777" w:rsidR="004419AC" w:rsidRPr="00264727" w:rsidRDefault="004419AC" w:rsidP="004419AC">
            <w:pPr>
              <w:spacing w:after="0" w:line="240" w:lineRule="auto"/>
              <w:jc w:val="center"/>
              <w:rPr>
                <w:rFonts w:eastAsia="Times New Roman" w:cs="Calibri"/>
                <w:b/>
                <w:color w:val="000000"/>
                <w:sz w:val="20"/>
                <w:szCs w:val="20"/>
                <w:lang w:eastAsia="en-AU"/>
              </w:rPr>
            </w:pPr>
          </w:p>
        </w:tc>
      </w:tr>
      <w:tr w:rsidR="004419AC" w:rsidRPr="00264727" w14:paraId="3C770E63" w14:textId="1794E7BA"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8F654" w14:textId="5D3B3F35"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Mahogany </w:t>
            </w:r>
            <w:r w:rsidR="008A7959">
              <w:rPr>
                <w:rFonts w:eastAsia="Times New Roman" w:cs="Calibri"/>
                <w:color w:val="000000"/>
                <w:sz w:val="20"/>
                <w:szCs w:val="20"/>
                <w:lang w:eastAsia="en-AU"/>
              </w:rPr>
              <w:t>G</w:t>
            </w:r>
            <w:r w:rsidRPr="00264727">
              <w:rPr>
                <w:rFonts w:eastAsia="Times New Roman" w:cs="Calibri"/>
                <w:color w:val="000000"/>
                <w:sz w:val="20"/>
                <w:szCs w:val="20"/>
                <w:lang w:eastAsia="en-AU"/>
              </w:rPr>
              <w:t>lider</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EB57A"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-1.18</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4F5AB"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-0.12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7580E"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A157D" w14:textId="77777777"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0.04</w:t>
            </w:r>
          </w:p>
        </w:tc>
        <w:tc>
          <w:tcPr>
            <w:tcW w:w="993" w:type="pct"/>
            <w:tcBorders>
              <w:top w:val="single" w:sz="4" w:space="0" w:color="auto"/>
              <w:left w:val="single" w:sz="4" w:space="0" w:color="auto"/>
              <w:bottom w:val="single" w:sz="4" w:space="0" w:color="auto"/>
              <w:right w:val="single" w:sz="4" w:space="0" w:color="auto"/>
            </w:tcBorders>
          </w:tcPr>
          <w:p w14:paraId="468A8C35" w14:textId="6B43167A"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00547DDE" w14:textId="4C31AB97"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FCBB9"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Mala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7574A"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000000" w:themeColor="text1"/>
                <w:sz w:val="20"/>
                <w:szCs w:val="20"/>
                <w:lang w:eastAsia="en-AU"/>
              </w:rPr>
              <w:t>3.2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C9EFC"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6.92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D2409"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C1954" w14:textId="1CF717DA"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4</w:t>
            </w:r>
          </w:p>
        </w:tc>
        <w:tc>
          <w:tcPr>
            <w:tcW w:w="993" w:type="pct"/>
            <w:tcBorders>
              <w:top w:val="single" w:sz="4" w:space="0" w:color="auto"/>
              <w:left w:val="single" w:sz="4" w:space="0" w:color="auto"/>
              <w:bottom w:val="single" w:sz="4" w:space="0" w:color="auto"/>
              <w:right w:val="single" w:sz="4" w:space="0" w:color="auto"/>
            </w:tcBorders>
          </w:tcPr>
          <w:p w14:paraId="28908DA2" w14:textId="07C23CC9"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5D082D68" w14:textId="4C964828"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D52AA" w14:textId="7C6D39B3"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Mountain </w:t>
            </w:r>
            <w:r w:rsidR="008A7959">
              <w:rPr>
                <w:rFonts w:eastAsia="Times New Roman" w:cs="Calibri"/>
                <w:color w:val="000000"/>
                <w:sz w:val="20"/>
                <w:szCs w:val="20"/>
                <w:lang w:eastAsia="en-AU"/>
              </w:rPr>
              <w:t>P</w:t>
            </w:r>
            <w:r w:rsidRPr="00264727">
              <w:rPr>
                <w:rFonts w:eastAsia="Times New Roman" w:cs="Calibri"/>
                <w:color w:val="000000"/>
                <w:sz w:val="20"/>
                <w:szCs w:val="20"/>
                <w:lang w:eastAsia="en-AU"/>
              </w:rPr>
              <w:t xml:space="preserve">ygmy </w:t>
            </w:r>
            <w:r w:rsidR="008A7959">
              <w:rPr>
                <w:rFonts w:eastAsia="Times New Roman" w:cs="Calibri"/>
                <w:color w:val="000000"/>
                <w:sz w:val="20"/>
                <w:szCs w:val="20"/>
                <w:lang w:eastAsia="en-AU"/>
              </w:rPr>
              <w:t>P</w:t>
            </w:r>
            <w:r w:rsidRPr="00264727">
              <w:rPr>
                <w:rFonts w:eastAsia="Times New Roman" w:cs="Calibri"/>
                <w:color w:val="000000"/>
                <w:sz w:val="20"/>
                <w:szCs w:val="20"/>
                <w:lang w:eastAsia="en-AU"/>
              </w:rPr>
              <w:t>ossum</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91342"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-0.62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4A87D"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0.98</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1869D"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1.15</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6159F"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0.25 ns</w:t>
            </w:r>
          </w:p>
        </w:tc>
        <w:tc>
          <w:tcPr>
            <w:tcW w:w="993" w:type="pct"/>
            <w:tcBorders>
              <w:top w:val="single" w:sz="4" w:space="0" w:color="auto"/>
              <w:left w:val="single" w:sz="4" w:space="0" w:color="auto"/>
              <w:bottom w:val="single" w:sz="4" w:space="0" w:color="auto"/>
              <w:right w:val="single" w:sz="4" w:space="0" w:color="auto"/>
            </w:tcBorders>
          </w:tcPr>
          <w:p w14:paraId="3C5B0B3C"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1EBFE91B" w14:textId="0BCADB6F"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2D4E9" w14:textId="3BC4DE8F"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lastRenderedPageBreak/>
              <w:t xml:space="preserve">Northern </w:t>
            </w:r>
            <w:r w:rsidR="008A7959">
              <w:rPr>
                <w:rFonts w:eastAsia="Times New Roman" w:cs="Calibri"/>
                <w:color w:val="000000"/>
                <w:sz w:val="20"/>
                <w:szCs w:val="20"/>
                <w:lang w:eastAsia="en-AU"/>
              </w:rPr>
              <w:t>H</w:t>
            </w:r>
            <w:r w:rsidRPr="00264727">
              <w:rPr>
                <w:rFonts w:eastAsia="Times New Roman" w:cs="Calibri"/>
                <w:color w:val="000000"/>
                <w:sz w:val="20"/>
                <w:szCs w:val="20"/>
                <w:lang w:eastAsia="en-AU"/>
              </w:rPr>
              <w:t>opping-mouse</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6EB839" w14:textId="59E87B60" w:rsidR="004419AC" w:rsidRPr="00264727" w:rsidRDefault="004419AC" w:rsidP="004419AC">
            <w:pPr>
              <w:spacing w:after="0" w:line="240" w:lineRule="auto"/>
              <w:jc w:val="center"/>
              <w:rPr>
                <w:rFonts w:eastAsia="Times New Roman" w:cs="Calibri"/>
                <w:color w:val="FF0000"/>
                <w:sz w:val="20"/>
                <w:szCs w:val="20"/>
                <w:lang w:eastAsia="en-AU"/>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E4AC8" w14:textId="0653DA40" w:rsidR="004419AC" w:rsidRPr="00264727" w:rsidRDefault="004419AC" w:rsidP="004419AC">
            <w:pPr>
              <w:spacing w:after="0" w:line="240" w:lineRule="auto"/>
              <w:jc w:val="center"/>
              <w:rPr>
                <w:rFonts w:eastAsia="Times New Roman" w:cs="Calibri"/>
                <w:color w:val="000000"/>
                <w:sz w:val="20"/>
                <w:szCs w:val="20"/>
                <w:lang w:eastAsia="en-AU"/>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C0A05" w14:textId="096BDA2E" w:rsidR="004419AC" w:rsidRPr="00264727" w:rsidRDefault="004419AC" w:rsidP="004419AC">
            <w:pPr>
              <w:spacing w:after="0" w:line="240" w:lineRule="auto"/>
              <w:jc w:val="center"/>
              <w:rPr>
                <w:rFonts w:eastAsia="Times New Roman" w:cs="Calibri"/>
                <w:color w:val="000000"/>
                <w:sz w:val="20"/>
                <w:szCs w:val="20"/>
                <w:lang w:eastAsia="en-AU"/>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950DD" w14:textId="546A3479" w:rsidR="004419AC" w:rsidRPr="00264727" w:rsidRDefault="004419AC" w:rsidP="004419AC">
            <w:pPr>
              <w:spacing w:after="0" w:line="240" w:lineRule="auto"/>
              <w:jc w:val="center"/>
              <w:rPr>
                <w:rFonts w:eastAsia="Times New Roman" w:cs="Calibri"/>
                <w:color w:val="000000"/>
                <w:sz w:val="20"/>
                <w:szCs w:val="20"/>
                <w:lang w:eastAsia="en-AU"/>
              </w:rPr>
            </w:pPr>
          </w:p>
        </w:tc>
        <w:tc>
          <w:tcPr>
            <w:tcW w:w="993" w:type="pct"/>
            <w:tcBorders>
              <w:top w:val="single" w:sz="4" w:space="0" w:color="auto"/>
              <w:left w:val="single" w:sz="4" w:space="0" w:color="auto"/>
              <w:bottom w:val="single" w:sz="4" w:space="0" w:color="auto"/>
              <w:right w:val="single" w:sz="4" w:space="0" w:color="auto"/>
            </w:tcBorders>
          </w:tcPr>
          <w:p w14:paraId="0050F49D" w14:textId="77777777" w:rsidR="004419AC" w:rsidRPr="00264727" w:rsidRDefault="004419AC" w:rsidP="004419AC">
            <w:pPr>
              <w:spacing w:after="0" w:line="240" w:lineRule="auto"/>
              <w:jc w:val="center"/>
              <w:rPr>
                <w:rFonts w:eastAsia="Times New Roman" w:cs="Calibri"/>
                <w:color w:val="000000"/>
                <w:sz w:val="20"/>
                <w:szCs w:val="20"/>
                <w:lang w:eastAsia="en-AU"/>
              </w:rPr>
            </w:pPr>
          </w:p>
        </w:tc>
      </w:tr>
      <w:tr w:rsidR="004419AC" w:rsidRPr="00264727" w14:paraId="6ED911F0" w14:textId="3CC4E2DB"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E7AD6"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Numbat</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B4F44"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000000" w:themeColor="text1"/>
                <w:sz w:val="20"/>
                <w:szCs w:val="20"/>
                <w:lang w:eastAsia="en-AU"/>
              </w:rPr>
              <w:t>1.15</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B047" w14:textId="13868818"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11.7</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AC75C"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F136C" w14:textId="23D1D594"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3</w:t>
            </w:r>
          </w:p>
        </w:tc>
        <w:tc>
          <w:tcPr>
            <w:tcW w:w="993" w:type="pct"/>
            <w:tcBorders>
              <w:top w:val="single" w:sz="4" w:space="0" w:color="auto"/>
              <w:left w:val="single" w:sz="4" w:space="0" w:color="auto"/>
              <w:bottom w:val="single" w:sz="4" w:space="0" w:color="auto"/>
              <w:right w:val="single" w:sz="4" w:space="0" w:color="auto"/>
            </w:tcBorders>
          </w:tcPr>
          <w:p w14:paraId="683FD1C3" w14:textId="41A2A53D"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10CB9306" w14:textId="735F04C5"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2201F" w14:textId="5BD64E9C"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 xml:space="preserve">Western </w:t>
            </w:r>
            <w:r w:rsidR="008A7959">
              <w:rPr>
                <w:rFonts w:eastAsia="Times New Roman" w:cs="Calibri"/>
                <w:color w:val="000000"/>
                <w:sz w:val="20"/>
                <w:szCs w:val="20"/>
                <w:lang w:eastAsia="en-AU"/>
              </w:rPr>
              <w:t>R</w:t>
            </w:r>
            <w:r w:rsidRPr="00264727">
              <w:rPr>
                <w:rFonts w:eastAsia="Times New Roman" w:cs="Calibri"/>
                <w:color w:val="000000"/>
                <w:sz w:val="20"/>
                <w:szCs w:val="20"/>
                <w:lang w:eastAsia="en-AU"/>
              </w:rPr>
              <w:t xml:space="preserve">ingtail </w:t>
            </w:r>
            <w:r w:rsidR="008A7959">
              <w:rPr>
                <w:rFonts w:eastAsia="Times New Roman" w:cs="Calibri"/>
                <w:color w:val="000000"/>
                <w:sz w:val="20"/>
                <w:szCs w:val="20"/>
                <w:lang w:eastAsia="en-AU"/>
              </w:rPr>
              <w:t>P</w:t>
            </w:r>
            <w:r w:rsidRPr="00264727">
              <w:rPr>
                <w:rFonts w:eastAsia="Times New Roman" w:cs="Calibri"/>
                <w:color w:val="000000"/>
                <w:sz w:val="20"/>
                <w:szCs w:val="20"/>
                <w:lang w:eastAsia="en-AU"/>
              </w:rPr>
              <w:t>ossum</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70986" w14:textId="77777777"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FF0000"/>
                <w:sz w:val="20"/>
                <w:szCs w:val="20"/>
                <w:lang w:eastAsia="en-AU"/>
              </w:rPr>
              <w:t>-37.1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51F5E"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FF0000"/>
                <w:sz w:val="20"/>
                <w:szCs w:val="20"/>
                <w:lang w:eastAsia="en-AU"/>
              </w:rPr>
              <w:t>-4.41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0ECB7" w14:textId="777777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5DEA6" w14:textId="343697CD"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w:t>
            </w:r>
            <w:r w:rsidR="007F3EC2" w:rsidRPr="00264727">
              <w:rPr>
                <w:rFonts w:eastAsia="Times New Roman" w:cs="Calibri"/>
                <w:b/>
                <w:color w:val="000000"/>
                <w:sz w:val="20"/>
                <w:szCs w:val="20"/>
                <w:lang w:eastAsia="en-AU"/>
              </w:rPr>
              <w:t>3</w:t>
            </w:r>
          </w:p>
        </w:tc>
        <w:tc>
          <w:tcPr>
            <w:tcW w:w="993" w:type="pct"/>
            <w:tcBorders>
              <w:top w:val="single" w:sz="4" w:space="0" w:color="auto"/>
              <w:left w:val="single" w:sz="4" w:space="0" w:color="auto"/>
              <w:bottom w:val="single" w:sz="4" w:space="0" w:color="auto"/>
              <w:right w:val="single" w:sz="4" w:space="0" w:color="auto"/>
            </w:tcBorders>
          </w:tcPr>
          <w:p w14:paraId="1F46FF17" w14:textId="17A9F42C"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r w:rsidR="004419AC" w:rsidRPr="00264727" w14:paraId="16C95147" w14:textId="01B4E336" w:rsidTr="00DB3968">
        <w:trPr>
          <w:trHeight w:val="227"/>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40573" w14:textId="77777777" w:rsidR="004419AC" w:rsidRPr="00264727" w:rsidRDefault="004419AC" w:rsidP="004419AC">
            <w:pPr>
              <w:spacing w:after="0" w:line="240" w:lineRule="auto"/>
              <w:rPr>
                <w:rFonts w:eastAsia="Times New Roman" w:cs="Calibri"/>
                <w:color w:val="000000"/>
                <w:sz w:val="20"/>
                <w:szCs w:val="20"/>
                <w:lang w:eastAsia="en-AU"/>
              </w:rPr>
            </w:pPr>
            <w:r w:rsidRPr="00264727">
              <w:rPr>
                <w:rFonts w:eastAsia="Times New Roman" w:cs="Calibri"/>
                <w:color w:val="000000"/>
                <w:sz w:val="20"/>
                <w:szCs w:val="20"/>
                <w:lang w:eastAsia="en-AU"/>
              </w:rPr>
              <w:t>Woylie</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1F66E" w14:textId="03961771" w:rsidR="004419AC" w:rsidRPr="00264727" w:rsidRDefault="004419AC" w:rsidP="004419AC">
            <w:pPr>
              <w:spacing w:after="0" w:line="240" w:lineRule="auto"/>
              <w:jc w:val="center"/>
              <w:rPr>
                <w:rFonts w:eastAsia="Times New Roman" w:cs="Calibri"/>
                <w:color w:val="FF0000"/>
                <w:sz w:val="20"/>
                <w:szCs w:val="20"/>
                <w:lang w:eastAsia="en-AU"/>
              </w:rPr>
            </w:pPr>
            <w:r w:rsidRPr="00264727">
              <w:rPr>
                <w:rFonts w:eastAsia="Times New Roman" w:cs="Calibri"/>
                <w:color w:val="000000" w:themeColor="text1"/>
                <w:sz w:val="20"/>
                <w:szCs w:val="20"/>
                <w:lang w:eastAsia="en-AU"/>
              </w:rPr>
              <w:t>5.35</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791EF" w14:textId="2B1FB65E"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15.9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F1B40" w14:textId="24BE0A77"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color w:val="000000"/>
                <w:sz w:val="20"/>
                <w:szCs w:val="20"/>
                <w:lang w:eastAsia="en-AU"/>
              </w:rPr>
              <w:t>2.03</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54AF5" w14:textId="2D6A691E" w:rsidR="004419AC" w:rsidRPr="00264727" w:rsidRDefault="004419AC" w:rsidP="004419AC">
            <w:pPr>
              <w:spacing w:after="0" w:line="240" w:lineRule="auto"/>
              <w:jc w:val="center"/>
              <w:rPr>
                <w:rFonts w:eastAsia="Times New Roman" w:cs="Calibri"/>
                <w:b/>
                <w:color w:val="000000"/>
                <w:sz w:val="20"/>
                <w:szCs w:val="20"/>
                <w:lang w:eastAsia="en-AU"/>
              </w:rPr>
            </w:pPr>
            <w:r w:rsidRPr="00264727">
              <w:rPr>
                <w:rFonts w:eastAsia="Times New Roman" w:cs="Calibri"/>
                <w:b/>
                <w:color w:val="000000"/>
                <w:sz w:val="20"/>
                <w:szCs w:val="20"/>
                <w:lang w:eastAsia="en-AU"/>
              </w:rPr>
              <w:t>0.04</w:t>
            </w:r>
          </w:p>
        </w:tc>
        <w:tc>
          <w:tcPr>
            <w:tcW w:w="993" w:type="pct"/>
            <w:tcBorders>
              <w:top w:val="single" w:sz="4" w:space="0" w:color="auto"/>
              <w:left w:val="single" w:sz="4" w:space="0" w:color="auto"/>
              <w:bottom w:val="single" w:sz="4" w:space="0" w:color="auto"/>
              <w:right w:val="single" w:sz="4" w:space="0" w:color="auto"/>
            </w:tcBorders>
          </w:tcPr>
          <w:p w14:paraId="137D3788" w14:textId="6E08FBBF" w:rsidR="004419AC" w:rsidRPr="00264727" w:rsidRDefault="004419AC" w:rsidP="004419AC">
            <w:pPr>
              <w:spacing w:after="0" w:line="240" w:lineRule="auto"/>
              <w:jc w:val="center"/>
              <w:rPr>
                <w:rFonts w:eastAsia="Times New Roman" w:cs="Calibri"/>
                <w:color w:val="000000"/>
                <w:sz w:val="20"/>
                <w:szCs w:val="20"/>
                <w:lang w:eastAsia="en-AU"/>
              </w:rPr>
            </w:pPr>
            <w:r w:rsidRPr="00264727">
              <w:rPr>
                <w:rFonts w:eastAsia="Times New Roman" w:cs="Calibri"/>
                <w:b/>
                <w:color w:val="000000"/>
                <w:sz w:val="20"/>
                <w:szCs w:val="20"/>
                <w:lang w:eastAsia="en-AU"/>
              </w:rPr>
              <w:t>improve</w:t>
            </w:r>
            <w:r w:rsidR="00C9223D" w:rsidRPr="00264727">
              <w:rPr>
                <w:rFonts w:eastAsia="Times New Roman" w:cs="Calibri"/>
                <w:b/>
                <w:color w:val="000000"/>
                <w:sz w:val="20"/>
                <w:szCs w:val="20"/>
                <w:lang w:eastAsia="en-AU"/>
              </w:rPr>
              <w:t>d</w:t>
            </w:r>
          </w:p>
        </w:tc>
      </w:tr>
    </w:tbl>
    <w:p w14:paraId="1C29BFE5" w14:textId="05408E00" w:rsidR="004F71F0" w:rsidRDefault="004F71F0"/>
    <w:p w14:paraId="0E65F860" w14:textId="77777777" w:rsidR="007B18B8" w:rsidRDefault="007B18B8" w:rsidP="007B18B8">
      <w:pPr>
        <w:spacing w:after="0" w:line="276" w:lineRule="auto"/>
      </w:pPr>
      <w:r>
        <w:rPr>
          <w:rFonts w:ascii="Calibri" w:eastAsia="Calibri" w:hAnsi="Calibri" w:cs="Calibri"/>
        </w:rPr>
        <w:t>The sole significant deterioration in trajectory among the priority species, for the Eastern Bettong, is something of an artefact. The 2005-15 period bracketed the re-introduction of the species to the mainland, in fenced exclosures, with rapid increase from this founder stock. The rate of increase slowed in 2015-18, as the reintroduced population stabilised to carrying capacity within the exclosures.</w:t>
      </w:r>
    </w:p>
    <w:p w14:paraId="1828B274" w14:textId="77777777" w:rsidR="00DB3968" w:rsidRDefault="00DB3968"/>
    <w:p w14:paraId="422FA924" w14:textId="2F2F1594" w:rsidR="009079C8" w:rsidRPr="00264727" w:rsidRDefault="009079C8" w:rsidP="000C2111">
      <w:pPr>
        <w:pStyle w:val="Heading3"/>
      </w:pPr>
      <w:bookmarkStart w:id="12" w:name="_Toc25767299"/>
      <w:r w:rsidRPr="00264727">
        <w:t>Cross-species trends</w:t>
      </w:r>
      <w:bookmarkEnd w:id="12"/>
    </w:p>
    <w:p w14:paraId="2F0550DE" w14:textId="77777777" w:rsidR="009079C8" w:rsidRDefault="009079C8" w:rsidP="00C9223D"/>
    <w:p w14:paraId="1F4FE27C" w14:textId="468FD682" w:rsidR="00400FA9" w:rsidRDefault="009079C8" w:rsidP="00C9223D">
      <w:r>
        <w:t xml:space="preserve">The section above described results for individual species, focusing particularly on whether their trajectory for one period </w:t>
      </w:r>
      <w:r w:rsidR="00400FA9">
        <w:t>wa</w:t>
      </w:r>
      <w:r>
        <w:t xml:space="preserve">s or </w:t>
      </w:r>
      <w:r w:rsidR="00400FA9">
        <w:t>wa</w:t>
      </w:r>
      <w:r>
        <w:t xml:space="preserve">s not </w:t>
      </w:r>
      <w:r w:rsidR="007778F5">
        <w:t>significantly</w:t>
      </w:r>
      <w:r>
        <w:t xml:space="preserve"> different from that in another period. Table 2 also </w:t>
      </w:r>
      <w:r w:rsidR="00CD1B5B">
        <w:t>show</w:t>
      </w:r>
      <w:r w:rsidR="00CD0D35">
        <w:t>s</w:t>
      </w:r>
      <w:r w:rsidR="007778F5">
        <w:t>, for each species,</w:t>
      </w:r>
      <w:r>
        <w:t xml:space="preserve"> whether the direction of the </w:t>
      </w:r>
      <w:r w:rsidR="00A31A12">
        <w:t>estimated</w:t>
      </w:r>
      <w:r>
        <w:t xml:space="preserve"> trajectory </w:t>
      </w:r>
      <w:r w:rsidR="007778F5">
        <w:t xml:space="preserve">(averaged across elicitors) </w:t>
      </w:r>
      <w:r>
        <w:t>is improving or worsening, even if that individual change is not significantly different</w:t>
      </w:r>
      <w:r w:rsidR="007778F5">
        <w:t>. I</w:t>
      </w:r>
      <w:r w:rsidR="008F7ABF">
        <w:t>n most cases the direction of those trajectories is improving in 2015-18 relative to 2005-15</w:t>
      </w:r>
      <w:r>
        <w:t xml:space="preserve">. We tested whether there was a tendency for more improvements or deteriorations in trajectories, across the set of species. For birds, there was a highly significant tendency </w:t>
      </w:r>
      <w:r w:rsidR="00400FA9">
        <w:t>(z=2.91, p=0.00</w:t>
      </w:r>
      <w:r w:rsidR="007778F5">
        <w:t>4</w:t>
      </w:r>
      <w:r w:rsidR="00400FA9">
        <w:t xml:space="preserve">) </w:t>
      </w:r>
      <w:r>
        <w:t>across the set of all priority species</w:t>
      </w:r>
      <w:r w:rsidR="00400FA9">
        <w:t xml:space="preserve"> for the trajectory in 2015-18 (mean annual </w:t>
      </w:r>
      <w:r w:rsidR="00400FA9" w:rsidRPr="00B13C10">
        <w:rPr>
          <w:i/>
        </w:rPr>
        <w:t>increase</w:t>
      </w:r>
      <w:r w:rsidR="00400FA9">
        <w:t xml:space="preserve"> across species of 4.5%) to be better than that in </w:t>
      </w:r>
      <w:r>
        <w:t xml:space="preserve">2005-15 (mean annual </w:t>
      </w:r>
      <w:r w:rsidR="007778F5">
        <w:rPr>
          <w:i/>
        </w:rPr>
        <w:t>decline</w:t>
      </w:r>
      <w:r>
        <w:t xml:space="preserve"> across species of 4.1%)</w:t>
      </w:r>
      <w:r w:rsidR="00400FA9">
        <w:t xml:space="preserve">. There was a similar significant (z=2.80, p=0.005) improvement across the set of mammal species, from an average (across species) population trajectory in 2005-15 of a 2.7% annual </w:t>
      </w:r>
      <w:r w:rsidR="00400FA9" w:rsidRPr="00B13C10">
        <w:rPr>
          <w:i/>
        </w:rPr>
        <w:t>decline</w:t>
      </w:r>
      <w:r w:rsidR="00400FA9">
        <w:t xml:space="preserve"> to an average annual </w:t>
      </w:r>
      <w:r w:rsidR="00400FA9" w:rsidRPr="00B13C10">
        <w:rPr>
          <w:i/>
        </w:rPr>
        <w:t>increase</w:t>
      </w:r>
      <w:r w:rsidR="00400FA9">
        <w:t xml:space="preserve"> of </w:t>
      </w:r>
      <w:r w:rsidR="00CD0D35">
        <w:t>2.0</w:t>
      </w:r>
      <w:r w:rsidR="00400FA9">
        <w:t>% in 2015-18.</w:t>
      </w:r>
      <w:r w:rsidR="00C538C8">
        <w:t xml:space="preserve"> </w:t>
      </w:r>
      <w:r w:rsidR="00C538C8" w:rsidRPr="005C78CD">
        <w:t>These results reflect both the major significant improvements in trajectories for some individual species, but also that the majority of species showed a tendency for improvement, even those whose trajectory changes were individually non-significant.</w:t>
      </w:r>
    </w:p>
    <w:p w14:paraId="79FC21E5" w14:textId="77777777" w:rsidR="009079C8" w:rsidRPr="00B13C10" w:rsidRDefault="009079C8" w:rsidP="00C9223D"/>
    <w:p w14:paraId="1CB7DA6F" w14:textId="7142F597" w:rsidR="00CA5D26" w:rsidRPr="00264727" w:rsidRDefault="00CA5D26" w:rsidP="000C2111">
      <w:pPr>
        <w:pStyle w:val="Heading3"/>
      </w:pPr>
      <w:bookmarkStart w:id="13" w:name="_Toc25767300"/>
      <w:r w:rsidRPr="00264727">
        <w:t>Threat assessment</w:t>
      </w:r>
      <w:bookmarkEnd w:id="13"/>
    </w:p>
    <w:p w14:paraId="54439450" w14:textId="77777777" w:rsidR="00CA5D26" w:rsidRPr="00A4138F" w:rsidRDefault="00CA5D26" w:rsidP="00CA5D26">
      <w:pPr>
        <w:spacing w:after="0" w:line="276" w:lineRule="auto"/>
      </w:pPr>
    </w:p>
    <w:p w14:paraId="3F9D9F8C" w14:textId="148FD7D6" w:rsidR="00CA5D26" w:rsidRDefault="00CA5D26" w:rsidP="00CA5D26">
      <w:pPr>
        <w:spacing w:after="0" w:line="276" w:lineRule="auto"/>
        <w:rPr>
          <w:rFonts w:eastAsiaTheme="minorEastAsia"/>
        </w:rPr>
      </w:pPr>
      <w:r>
        <w:rPr>
          <w:rFonts w:eastAsiaTheme="minorEastAsia"/>
        </w:rPr>
        <w:t>Summaries of the</w:t>
      </w:r>
      <w:r w:rsidRPr="55E97097">
        <w:rPr>
          <w:rFonts w:eastAsiaTheme="minorEastAsia"/>
        </w:rPr>
        <w:t xml:space="preserve"> progress in understanding threats and their management</w:t>
      </w:r>
      <w:r>
        <w:rPr>
          <w:rFonts w:eastAsiaTheme="minorEastAsia"/>
        </w:rPr>
        <w:t xml:space="preserve"> is presented in </w:t>
      </w:r>
      <w:r w:rsidRPr="55E97097">
        <w:rPr>
          <w:rFonts w:eastAsiaTheme="minorEastAsia"/>
        </w:rPr>
        <w:t xml:space="preserve">Appendix </w:t>
      </w:r>
      <w:r w:rsidR="002D69A2">
        <w:rPr>
          <w:rFonts w:eastAsiaTheme="minorEastAsia"/>
        </w:rPr>
        <w:t>B</w:t>
      </w:r>
      <w:r w:rsidRPr="55E97097">
        <w:rPr>
          <w:rFonts w:eastAsiaTheme="minorEastAsia"/>
        </w:rPr>
        <w:t xml:space="preserve">. </w:t>
      </w:r>
    </w:p>
    <w:p w14:paraId="45F79A16" w14:textId="7C37501F" w:rsidR="003739B9" w:rsidRDefault="003739B9">
      <w:pPr>
        <w:rPr>
          <w:lang w:val="en-US"/>
        </w:rPr>
      </w:pPr>
    </w:p>
    <w:p w14:paraId="3A1CEF82" w14:textId="0C4AFE1D" w:rsidR="00416738" w:rsidRDefault="2D4E8002" w:rsidP="00406F65">
      <w:pPr>
        <w:pStyle w:val="Heading2"/>
      </w:pPr>
      <w:bookmarkStart w:id="14" w:name="_Toc25767301"/>
      <w:r>
        <w:t>Discussion and Conclusions</w:t>
      </w:r>
      <w:bookmarkEnd w:id="14"/>
    </w:p>
    <w:p w14:paraId="31D08B4F" w14:textId="3C468031" w:rsidR="00416738" w:rsidRDefault="00416738" w:rsidP="2D4E8002">
      <w:pPr>
        <w:spacing w:after="0" w:line="276" w:lineRule="auto"/>
      </w:pPr>
    </w:p>
    <w:p w14:paraId="371A9DDC" w14:textId="4DA7AB0A" w:rsidR="00CC36C2" w:rsidRDefault="00F26385" w:rsidP="0018102B">
      <w:pPr>
        <w:spacing w:after="0" w:line="276" w:lineRule="auto"/>
      </w:pPr>
      <w:bookmarkStart w:id="15" w:name="_Hlk2433481"/>
      <w:r w:rsidRPr="00FD2C84">
        <w:t>The main purpose of this analysis and report was to assess whether the population trajectories of at least 50% of the 41 priority species identified in the Threatened Species Strategy had improved.</w:t>
      </w:r>
      <w:r>
        <w:t xml:space="preserve"> We carried out assessments for 4</w:t>
      </w:r>
      <w:r w:rsidR="0018102B">
        <w:t>0</w:t>
      </w:r>
      <w:r>
        <w:t xml:space="preserve"> taxa (including two </w:t>
      </w:r>
      <w:r w:rsidR="00AA7BFC">
        <w:t>populations</w:t>
      </w:r>
      <w:r>
        <w:t xml:space="preserve"> of the </w:t>
      </w:r>
      <w:r w:rsidR="008A7959">
        <w:t>E</w:t>
      </w:r>
      <w:r>
        <w:t xml:space="preserve">astern </w:t>
      </w:r>
      <w:r w:rsidR="008A7959">
        <w:t>B</w:t>
      </w:r>
      <w:r>
        <w:t>ristlebird</w:t>
      </w:r>
      <w:r w:rsidR="0018102B">
        <w:t xml:space="preserve">, and excluding Leadbeater’s </w:t>
      </w:r>
      <w:r w:rsidR="008A7959">
        <w:t>P</w:t>
      </w:r>
      <w:r w:rsidR="0018102B">
        <w:t xml:space="preserve">ossum and the </w:t>
      </w:r>
      <w:r w:rsidR="008A7959">
        <w:t>N</w:t>
      </w:r>
      <w:r w:rsidR="0018102B">
        <w:t xml:space="preserve">orthern </w:t>
      </w:r>
      <w:r w:rsidR="008A7959">
        <w:t>H</w:t>
      </w:r>
      <w:r w:rsidR="0018102B">
        <w:t>opping-mouse, from the starting set of 41 taxa)</w:t>
      </w:r>
      <w:r>
        <w:t xml:space="preserve">. </w:t>
      </w:r>
    </w:p>
    <w:p w14:paraId="55CB4F31" w14:textId="0008CE07" w:rsidR="00CC36C2" w:rsidRDefault="00CC36C2" w:rsidP="0018102B">
      <w:pPr>
        <w:spacing w:after="0" w:line="276" w:lineRule="auto"/>
      </w:pPr>
    </w:p>
    <w:p w14:paraId="33D9807D" w14:textId="4BD7C4E4" w:rsidR="00F30950" w:rsidRDefault="00F30950" w:rsidP="00F30950">
      <w:pPr>
        <w:spacing w:after="0" w:line="276" w:lineRule="auto"/>
        <w:rPr>
          <w:b/>
        </w:rPr>
      </w:pPr>
      <w:r>
        <w:rPr>
          <w:b/>
        </w:rPr>
        <w:t xml:space="preserve">There is clear evidence of improved trajectories across the set of priority species. However, when viewed at the level of individual species, the trajectories have significantly improved for only </w:t>
      </w:r>
      <w:r w:rsidR="00994BA2">
        <w:rPr>
          <w:b/>
        </w:rPr>
        <w:t>35</w:t>
      </w:r>
      <w:r>
        <w:rPr>
          <w:b/>
        </w:rPr>
        <w:t xml:space="preserve">% of priority species: </w:t>
      </w:r>
    </w:p>
    <w:p w14:paraId="6CD49EB5" w14:textId="77777777" w:rsidR="00F30950" w:rsidRDefault="00F30950" w:rsidP="0018102B">
      <w:pPr>
        <w:spacing w:after="0" w:line="276" w:lineRule="auto"/>
      </w:pPr>
    </w:p>
    <w:p w14:paraId="1EE834E1" w14:textId="6A694EA1" w:rsidR="005C280F" w:rsidRDefault="00DB3968" w:rsidP="00DB3968">
      <w:pPr>
        <w:spacing w:after="0" w:line="276" w:lineRule="auto"/>
      </w:pPr>
      <w:r>
        <w:t>T</w:t>
      </w:r>
      <w:r w:rsidR="00F26385">
        <w:t xml:space="preserve">rajectories </w:t>
      </w:r>
      <w:r>
        <w:t>for the period 2015-18</w:t>
      </w:r>
      <w:r w:rsidR="00F26385">
        <w:t xml:space="preserve"> </w:t>
      </w:r>
      <w:r w:rsidR="00CC36C2">
        <w:t>were significantly improved</w:t>
      </w:r>
      <w:r w:rsidR="00F26385">
        <w:t xml:space="preserve"> relative to the trajectories during 2005-15 for 1</w:t>
      </w:r>
      <w:r w:rsidR="00261DE2">
        <w:t>4</w:t>
      </w:r>
      <w:r w:rsidR="00F26385">
        <w:t xml:space="preserve"> out of the 40 taxa (</w:t>
      </w:r>
      <w:r w:rsidR="00261DE2">
        <w:t>35</w:t>
      </w:r>
      <w:r w:rsidR="0018102B">
        <w:t xml:space="preserve">%; </w:t>
      </w:r>
      <w:r w:rsidR="00F26385">
        <w:t xml:space="preserve">six birds and </w:t>
      </w:r>
      <w:r w:rsidR="00261DE2">
        <w:t>eight</w:t>
      </w:r>
      <w:r w:rsidR="00F26385">
        <w:t xml:space="preserve"> mammals). For 25 taxa, there was </w:t>
      </w:r>
      <w:r w:rsidR="006B1891">
        <w:t>less consistency</w:t>
      </w:r>
      <w:r w:rsidR="00F26385">
        <w:t xml:space="preserve"> amongst experts</w:t>
      </w:r>
      <w:r>
        <w:t xml:space="preserve"> </w:t>
      </w:r>
      <w:r w:rsidR="00F26385">
        <w:t>on the</w:t>
      </w:r>
      <w:r>
        <w:t>ir assessments for</w:t>
      </w:r>
      <w:r w:rsidR="00F26385">
        <w:t xml:space="preserve"> trajectory change</w:t>
      </w:r>
      <w:r>
        <w:t>, such that any change in trajectory did not reach statistical significance</w:t>
      </w:r>
      <w:r w:rsidR="00F26385">
        <w:t xml:space="preserve">. Only one species – the mainland population of the </w:t>
      </w:r>
      <w:r w:rsidR="008A7959">
        <w:t>E</w:t>
      </w:r>
      <w:r w:rsidR="00F26385">
        <w:t xml:space="preserve">astern </w:t>
      </w:r>
      <w:r w:rsidR="008A7959">
        <w:t>B</w:t>
      </w:r>
      <w:r w:rsidR="00F26385">
        <w:t>ettong - had a deteriorating trajectory, and this species represents a special case because the pre-2015 population increase occurred following the translocation of individuals into fenced area</w:t>
      </w:r>
      <w:r w:rsidR="0018102B">
        <w:t>s</w:t>
      </w:r>
      <w:r w:rsidR="00F26385">
        <w:t xml:space="preserve">. By 2015 this population had stabilised around a carrying capacity for </w:t>
      </w:r>
      <w:r>
        <w:t>their</w:t>
      </w:r>
      <w:r w:rsidR="00F26385">
        <w:t xml:space="preserve"> fenced area</w:t>
      </w:r>
      <w:r>
        <w:t>s</w:t>
      </w:r>
      <w:r w:rsidR="00F26385">
        <w:t>, and further population increases were not expected.</w:t>
      </w:r>
    </w:p>
    <w:p w14:paraId="02A4F3FB" w14:textId="77777777" w:rsidR="00CD0D35" w:rsidRDefault="00CD0D35" w:rsidP="00CD0D35">
      <w:pPr>
        <w:pStyle w:val="ListParagraph"/>
        <w:spacing w:after="0" w:line="276" w:lineRule="auto"/>
      </w:pPr>
    </w:p>
    <w:p w14:paraId="3F171AA1" w14:textId="7109B4B6" w:rsidR="00F30950" w:rsidRPr="005623B3" w:rsidRDefault="00F30950" w:rsidP="005623B3">
      <w:pPr>
        <w:spacing w:after="0" w:line="276" w:lineRule="auto"/>
        <w:rPr>
          <w:b/>
          <w:bCs/>
        </w:rPr>
      </w:pPr>
      <w:r w:rsidRPr="005623B3">
        <w:rPr>
          <w:b/>
          <w:bCs/>
        </w:rPr>
        <w:t>Thus, we conclude that the target of improved trajectories for at le</w:t>
      </w:r>
      <w:r w:rsidR="00985133" w:rsidRPr="005623B3">
        <w:rPr>
          <w:b/>
          <w:bCs/>
        </w:rPr>
        <w:t>a</w:t>
      </w:r>
      <w:r w:rsidRPr="005623B3">
        <w:rPr>
          <w:b/>
          <w:bCs/>
        </w:rPr>
        <w:t>st 50% of priority species is not met, but that there is evidence that the Strategy has contributed to improvements across the set of priority species.</w:t>
      </w:r>
    </w:p>
    <w:p w14:paraId="6F05A633" w14:textId="77777777" w:rsidR="00F30950" w:rsidRDefault="00F30950" w:rsidP="0018102B">
      <w:pPr>
        <w:spacing w:after="0" w:line="276" w:lineRule="auto"/>
      </w:pPr>
    </w:p>
    <w:p w14:paraId="5DCADFAD" w14:textId="364F3BAF" w:rsidR="005C280F" w:rsidRPr="00CA5D26" w:rsidRDefault="00401238" w:rsidP="0018102B">
      <w:pPr>
        <w:spacing w:after="0" w:line="276" w:lineRule="auto"/>
        <w:rPr>
          <w:b/>
        </w:rPr>
      </w:pPr>
      <w:r>
        <w:t xml:space="preserve">Improvements to </w:t>
      </w:r>
      <w:r w:rsidR="005C280F">
        <w:t xml:space="preserve">population trajectories </w:t>
      </w:r>
      <w:r>
        <w:t xml:space="preserve">were often a result of </w:t>
      </w:r>
      <w:r w:rsidR="005C280F">
        <w:t xml:space="preserve">efforts </w:t>
      </w:r>
      <w:r>
        <w:t>by</w:t>
      </w:r>
      <w:r w:rsidR="005C280F">
        <w:t xml:space="preserve"> many stakeholders over many years. For some species, especially the more imperilled species, these efforts </w:t>
      </w:r>
      <w:r w:rsidR="00BD42F1">
        <w:t>may</w:t>
      </w:r>
      <w:r w:rsidR="005C280F">
        <w:t xml:space="preserve"> need to be maintained for decades to reduce the risks of extinction</w:t>
      </w:r>
      <w:r w:rsidRPr="00401238">
        <w:t xml:space="preserve"> </w:t>
      </w:r>
      <w:r>
        <w:t>appreciably</w:t>
      </w:r>
      <w:r w:rsidR="005C280F">
        <w:t xml:space="preserve">. In addition, some species still face high risks of extinction with the current levels of management, even if that management is showing </w:t>
      </w:r>
      <w:r w:rsidR="006B1891">
        <w:t xml:space="preserve">some </w:t>
      </w:r>
      <w:r w:rsidR="005C280F">
        <w:t xml:space="preserve">signs of success. The elicitations showed that the trajectories of most species could be improved </w:t>
      </w:r>
      <w:r w:rsidR="00BD42F1">
        <w:t>further</w:t>
      </w:r>
      <w:r w:rsidR="005C280F">
        <w:t xml:space="preserve"> if all potential management actions were undertaken; extinction can be more confidently avoided with </w:t>
      </w:r>
      <w:r w:rsidR="006B1891">
        <w:t>more substantial and comprehensive management inputs</w:t>
      </w:r>
      <w:r w:rsidR="005C280F">
        <w:t>.</w:t>
      </w:r>
    </w:p>
    <w:p w14:paraId="0AF542C9" w14:textId="77777777" w:rsidR="00F26385" w:rsidRDefault="00F26385" w:rsidP="0018102B">
      <w:pPr>
        <w:spacing w:after="0" w:line="276" w:lineRule="auto"/>
      </w:pPr>
    </w:p>
    <w:p w14:paraId="7E0FD256" w14:textId="3CF96F1E" w:rsidR="00F26385" w:rsidRDefault="00F26385" w:rsidP="00F26385">
      <w:pPr>
        <w:spacing w:after="0" w:line="276" w:lineRule="auto"/>
      </w:pPr>
      <w:r w:rsidRPr="00CD0D35">
        <w:rPr>
          <w:b/>
          <w:bCs/>
        </w:rPr>
        <w:t xml:space="preserve">The Strategy </w:t>
      </w:r>
      <w:r w:rsidR="00401238" w:rsidRPr="00CD0D35">
        <w:rPr>
          <w:b/>
          <w:bCs/>
        </w:rPr>
        <w:t xml:space="preserve">commits to reporting </w:t>
      </w:r>
      <w:r w:rsidRPr="00CD0D35">
        <w:rPr>
          <w:b/>
          <w:bCs/>
        </w:rPr>
        <w:t>on the outcomes of conservation management (i.e. population size and trajectories) rather</w:t>
      </w:r>
      <w:r w:rsidR="00985133" w:rsidRPr="00CD0D35">
        <w:rPr>
          <w:b/>
          <w:bCs/>
        </w:rPr>
        <w:t xml:space="preserve"> than</w:t>
      </w:r>
      <w:r w:rsidRPr="00CD0D35">
        <w:rPr>
          <w:b/>
          <w:bCs/>
        </w:rPr>
        <w:t xml:space="preserve"> the more usual approach of reporting on management inputs (i.e. investment and management actions). This represents a substantial advance in the reporting paradigm, compared with </w:t>
      </w:r>
      <w:r w:rsidR="00CD1B5B" w:rsidRPr="00CD0D35">
        <w:rPr>
          <w:b/>
          <w:bCs/>
        </w:rPr>
        <w:t xml:space="preserve">many </w:t>
      </w:r>
      <w:r w:rsidRPr="00CD0D35">
        <w:rPr>
          <w:b/>
          <w:bCs/>
        </w:rPr>
        <w:t xml:space="preserve">previous Commonwealth </w:t>
      </w:r>
      <w:r w:rsidR="00CD1B5B" w:rsidRPr="00CD0D35">
        <w:rPr>
          <w:b/>
          <w:bCs/>
        </w:rPr>
        <w:t xml:space="preserve">and other agency </w:t>
      </w:r>
      <w:r w:rsidRPr="00CD0D35">
        <w:rPr>
          <w:b/>
          <w:bCs/>
        </w:rPr>
        <w:t>programs</w:t>
      </w:r>
      <w:r>
        <w:t xml:space="preserve">. </w:t>
      </w:r>
      <w:r w:rsidR="00401238">
        <w:t>However, t</w:t>
      </w:r>
      <w:r w:rsidR="00F5531C">
        <w:t>he assessment was challenging, mostly because of the limited primary evidence available on population size and trajectories for most species, forcing many of the evaluations to be based on inference or evidence held by diverse stakeholders that has not been presented in peer-reviewed publications.</w:t>
      </w:r>
      <w:r w:rsidR="0018102B">
        <w:t xml:space="preserve"> </w:t>
      </w:r>
      <w:r w:rsidRPr="0078271B">
        <w:t xml:space="preserve">Assessments were particularly challenging for some threatened species occurring across large ranges; for which threats, management regimes and population trajectories varied markedly across this area; and with multiple stakeholders involved in management: examples included the </w:t>
      </w:r>
      <w:r w:rsidR="00BD42F1">
        <w:t>B</w:t>
      </w:r>
      <w:r w:rsidRPr="0078271B">
        <w:t xml:space="preserve">ilby and </w:t>
      </w:r>
      <w:r w:rsidR="00BD42F1">
        <w:t>B</w:t>
      </w:r>
      <w:r w:rsidRPr="0078271B">
        <w:t xml:space="preserve">lack-footed </w:t>
      </w:r>
      <w:r w:rsidR="00BD42F1">
        <w:t>R</w:t>
      </w:r>
      <w:r w:rsidRPr="0078271B">
        <w:t>ock-wallaby.</w:t>
      </w:r>
    </w:p>
    <w:p w14:paraId="6AE9B3A9" w14:textId="229E4FA9" w:rsidR="005C280F" w:rsidRDefault="005C280F" w:rsidP="00F26385">
      <w:pPr>
        <w:spacing w:after="0" w:line="276" w:lineRule="auto"/>
      </w:pPr>
    </w:p>
    <w:p w14:paraId="24A9CCB2" w14:textId="7804EE41" w:rsidR="00F50328" w:rsidRDefault="006B1891" w:rsidP="0018102B">
      <w:pPr>
        <w:spacing w:after="0" w:line="276" w:lineRule="auto"/>
      </w:pPr>
      <w:r>
        <w:t>Within the scorecards summarising information for individual species, t</w:t>
      </w:r>
      <w:r w:rsidR="00F50328">
        <w:t xml:space="preserve">he scope, rigour and detail of management inputs were variable, making </w:t>
      </w:r>
      <w:r w:rsidR="00C86E1C">
        <w:t>this information</w:t>
      </w:r>
      <w:r w:rsidR="00F50328">
        <w:t xml:space="preserve"> difficult to summarise</w:t>
      </w:r>
      <w:r w:rsidR="00401238">
        <w:t>. It was also</w:t>
      </w:r>
      <w:r w:rsidR="00F50328">
        <w:t xml:space="preserve"> </w:t>
      </w:r>
      <w:r w:rsidR="00BD42F1">
        <w:t xml:space="preserve">sometimes </w:t>
      </w:r>
      <w:r w:rsidR="00F50328">
        <w:t>difficult to align those actions with priorities in recovery plans or analogous documents</w:t>
      </w:r>
      <w:r w:rsidR="00401238">
        <w:t xml:space="preserve"> or with threats</w:t>
      </w:r>
      <w:r w:rsidR="00F50328">
        <w:t>. S</w:t>
      </w:r>
      <w:r w:rsidR="00C86E1C">
        <w:t>imilarly, s</w:t>
      </w:r>
      <w:r w:rsidR="00F50328">
        <w:t>ome stakeholders provided costs on management inputs, but not all, and without a framework for guiding the derivation of costs, this information could not be rigorously summarised.</w:t>
      </w:r>
      <w:r w:rsidR="00F50328" w:rsidRPr="00124D33">
        <w:t xml:space="preserve"> </w:t>
      </w:r>
    </w:p>
    <w:p w14:paraId="1AE0EF76" w14:textId="77777777" w:rsidR="00CD0D35" w:rsidRDefault="00CD0D35" w:rsidP="0018102B">
      <w:pPr>
        <w:spacing w:after="0" w:line="276" w:lineRule="auto"/>
      </w:pPr>
    </w:p>
    <w:p w14:paraId="6512E043" w14:textId="77777777" w:rsidR="00660D89" w:rsidRDefault="00660D89" w:rsidP="00C86E1C">
      <w:pPr>
        <w:pStyle w:val="Heading3"/>
      </w:pPr>
      <w:bookmarkStart w:id="16" w:name="_Toc25767302"/>
      <w:bookmarkEnd w:id="15"/>
    </w:p>
    <w:p w14:paraId="6CFAAAEB" w14:textId="77777777" w:rsidR="00C86E1C" w:rsidRPr="002F593F" w:rsidRDefault="00C86E1C" w:rsidP="00C86E1C">
      <w:pPr>
        <w:pStyle w:val="Heading3"/>
      </w:pPr>
      <w:r w:rsidRPr="002F593F">
        <w:t>Management and research</w:t>
      </w:r>
      <w:bookmarkEnd w:id="16"/>
    </w:p>
    <w:p w14:paraId="677BEBB6" w14:textId="77777777" w:rsidR="00C86E1C" w:rsidRDefault="00C86E1C" w:rsidP="00C86E1C">
      <w:pPr>
        <w:spacing w:after="0" w:line="276" w:lineRule="auto"/>
      </w:pPr>
    </w:p>
    <w:p w14:paraId="180E8627" w14:textId="0488231B" w:rsidR="00C86E1C" w:rsidRDefault="00C86E1C" w:rsidP="00C86E1C">
      <w:pPr>
        <w:spacing w:after="0" w:line="276" w:lineRule="auto"/>
      </w:pPr>
      <w:r>
        <w:t>The collation of information as presented in the scorecards demonstrated a substantial management effort</w:t>
      </w:r>
      <w:r w:rsidR="00BD42F1">
        <w:t xml:space="preserve"> is being</w:t>
      </w:r>
      <w:r>
        <w:t xml:space="preserve"> invested by many individuals and agencies for almost all of the priority threatened species, either specifically for these species or as part of more general conservation management programs. Management actions were diverse: they included captive breeding; translocations; establishment of predator exclosures; broad-scale baiting of pests; genetic rescue; fire management; weed management; regulation of timber harvesting, clearing and developments; habitat augmentation and restoration; and reservation of sites containing important populations. There was marked variation among species in the extent, intensity and effectiveness of management. For some species (especially the highly localised species with very few individuals, such as </w:t>
      </w:r>
      <w:r w:rsidR="008A7959">
        <w:t>H</w:t>
      </w:r>
      <w:r>
        <w:t xml:space="preserve">elmeted </w:t>
      </w:r>
      <w:r w:rsidR="008A7959">
        <w:t>H</w:t>
      </w:r>
      <w:r>
        <w:t xml:space="preserve">oneyeater, </w:t>
      </w:r>
      <w:r w:rsidR="008A7959">
        <w:t>O</w:t>
      </w:r>
      <w:r>
        <w:t xml:space="preserve">range-bellied </w:t>
      </w:r>
      <w:r w:rsidR="008A7959">
        <w:t>P</w:t>
      </w:r>
      <w:r>
        <w:t xml:space="preserve">arrot, </w:t>
      </w:r>
      <w:r w:rsidR="008A7959">
        <w:t>C</w:t>
      </w:r>
      <w:r>
        <w:t xml:space="preserve">entral </w:t>
      </w:r>
      <w:r w:rsidR="008A7959">
        <w:t>R</w:t>
      </w:r>
      <w:r>
        <w:t xml:space="preserve">ock-rat and Gilbert’s </w:t>
      </w:r>
      <w:r w:rsidR="008A7959">
        <w:t>P</w:t>
      </w:r>
      <w:r>
        <w:t xml:space="preserve">otoroo), almost every individual was subject to (and benefited from) some form of intensive management. However, for other species (e.g. </w:t>
      </w:r>
      <w:r w:rsidR="008A7959">
        <w:t>N</w:t>
      </w:r>
      <w:r>
        <w:t xml:space="preserve">orthern </w:t>
      </w:r>
      <w:r w:rsidR="008A7959">
        <w:t>H</w:t>
      </w:r>
      <w:r>
        <w:t xml:space="preserve">opping-mouse, </w:t>
      </w:r>
      <w:r w:rsidR="008A7959">
        <w:t>B</w:t>
      </w:r>
      <w:r>
        <w:t xml:space="preserve">rush-tailed </w:t>
      </w:r>
      <w:r w:rsidR="008A7959">
        <w:t>R</w:t>
      </w:r>
      <w:r>
        <w:t xml:space="preserve">abbit-rat), there was relatively little targeted management and it occurred in only part of the range or was likely to provide (limited) benefit to only a small proportion of the population. </w:t>
      </w:r>
    </w:p>
    <w:p w14:paraId="003D4244" w14:textId="77777777" w:rsidR="00C86E1C" w:rsidRDefault="00C86E1C" w:rsidP="00C86E1C">
      <w:pPr>
        <w:spacing w:after="0" w:line="276" w:lineRule="auto"/>
      </w:pPr>
    </w:p>
    <w:p w14:paraId="4923D1BE" w14:textId="75B7784E" w:rsidR="00C86E1C" w:rsidRDefault="00C86E1C" w:rsidP="00C86E1C">
      <w:pPr>
        <w:spacing w:after="0" w:line="276" w:lineRule="auto"/>
      </w:pPr>
      <w:r>
        <w:t xml:space="preserve">Many of these management actions were based on evidence obtained as a result of targeted </w:t>
      </w:r>
      <w:r w:rsidRPr="00D62274">
        <w:t xml:space="preserve">research (Appendix </w:t>
      </w:r>
      <w:r w:rsidR="002D69A2">
        <w:t>B</w:t>
      </w:r>
      <w:r w:rsidRPr="00D62274">
        <w:t>). Such</w:t>
      </w:r>
      <w:r>
        <w:t xml:space="preserve"> research included survey to delineate distribution, assess relative abundance or population size, identify habitat and management requirements, and help guide locations for management investment; monitoring; assessments of the extent and abundance of pest species and of their impacts; trialling of new management techniques; studies of life history (including breeding success and requirements); studies of diet, food and other resource availability and their responses to threats and management actions; assessments of genetic heterogeneity within and among populations; and studies of dispersal patterns. As with management, there was marked variation among species in the extent and effectiveness of this research effort. For some species (e.g., </w:t>
      </w:r>
      <w:r w:rsidR="008A7959">
        <w:t>H</w:t>
      </w:r>
      <w:r>
        <w:t xml:space="preserve">elmeted </w:t>
      </w:r>
      <w:r w:rsidR="008A7959">
        <w:t>H</w:t>
      </w:r>
      <w:r>
        <w:t>oneyeater), nearly every individual is marked and there has been an intensive research effort extending over many decades that has resulted in a comprehensive understanding of the ecology and management requirements of the species. However, for other species (e.g.</w:t>
      </w:r>
      <w:r w:rsidR="00BD42F1">
        <w:t>,</w:t>
      </w:r>
      <w:r>
        <w:t xml:space="preserve"> Kangaroo Island </w:t>
      </w:r>
      <w:r w:rsidR="008A7959">
        <w:t>D</w:t>
      </w:r>
      <w:r>
        <w:t>unnart)</w:t>
      </w:r>
      <w:r w:rsidR="001017F1">
        <w:t>,</w:t>
      </w:r>
      <w:r>
        <w:t xml:space="preserve"> many aspects of the species’ ecology are unknown, despite recent research effort, and hence it is difficult to evaluate the relative impacts of different putative threats and hence of management priorities.</w:t>
      </w:r>
    </w:p>
    <w:p w14:paraId="7E3231D9" w14:textId="77777777" w:rsidR="00C86E1C" w:rsidRDefault="00C86E1C" w:rsidP="00C86E1C">
      <w:pPr>
        <w:spacing w:after="0" w:line="276" w:lineRule="auto"/>
      </w:pPr>
    </w:p>
    <w:p w14:paraId="66AF5986" w14:textId="04187C51" w:rsidR="00C86E1C" w:rsidRDefault="00C86E1C" w:rsidP="00C86E1C">
      <w:pPr>
        <w:spacing w:after="0" w:line="276" w:lineRule="auto"/>
      </w:pPr>
      <w:r>
        <w:t xml:space="preserve">As demonstrated in the scorecards, </w:t>
      </w:r>
      <w:r w:rsidR="003F28A9">
        <w:t xml:space="preserve">for most of the priority species </w:t>
      </w:r>
      <w:r>
        <w:t>the Threatened Species Strategy (and related Commonwealth government actions) has supported new research and management actions, or helped to consolidate or extend pre-existing or pre-planned actions undertaken by others. In some cases (e.g</w:t>
      </w:r>
      <w:r w:rsidRPr="003739B9">
        <w:t>.</w:t>
      </w:r>
      <w:r w:rsidR="00BD42F1">
        <w:t>,</w:t>
      </w:r>
      <w:r w:rsidRPr="003739B9">
        <w:t xml:space="preserve"> </w:t>
      </w:r>
      <w:r w:rsidR="008A7959">
        <w:t>C</w:t>
      </w:r>
      <w:r w:rsidRPr="003739B9">
        <w:t xml:space="preserve">entral </w:t>
      </w:r>
      <w:r w:rsidR="008A7959">
        <w:t>R</w:t>
      </w:r>
      <w:r w:rsidRPr="003739B9">
        <w:t>ock-rat</w:t>
      </w:r>
      <w:r>
        <w:t>)</w:t>
      </w:r>
      <w:r w:rsidR="00BD42F1">
        <w:t>,</w:t>
      </w:r>
      <w:r>
        <w:t xml:space="preserve"> this support enabled significant research and management actions that were novel or would not have occurred otherwise.</w:t>
      </w:r>
    </w:p>
    <w:p w14:paraId="4A937F71" w14:textId="77777777" w:rsidR="00CD0D35" w:rsidRDefault="00CD0D35" w:rsidP="00C86E1C">
      <w:pPr>
        <w:spacing w:after="0" w:line="276" w:lineRule="auto"/>
      </w:pPr>
    </w:p>
    <w:p w14:paraId="091F292A" w14:textId="77777777" w:rsidR="00660D89" w:rsidRDefault="00660D89" w:rsidP="0018102B">
      <w:pPr>
        <w:pStyle w:val="Heading3"/>
      </w:pPr>
      <w:bookmarkStart w:id="17" w:name="_Toc25767303"/>
    </w:p>
    <w:p w14:paraId="75714937" w14:textId="77777777" w:rsidR="00660D89" w:rsidRDefault="00660D89" w:rsidP="0018102B">
      <w:pPr>
        <w:pStyle w:val="Heading3"/>
      </w:pPr>
    </w:p>
    <w:p w14:paraId="2D84DA93" w14:textId="7C209EA1" w:rsidR="00F407AF" w:rsidRPr="002F593F" w:rsidRDefault="00F5531C" w:rsidP="0018102B">
      <w:pPr>
        <w:pStyle w:val="Heading3"/>
      </w:pPr>
      <w:r w:rsidRPr="002F593F">
        <w:t>Process-related issues</w:t>
      </w:r>
      <w:bookmarkEnd w:id="17"/>
    </w:p>
    <w:p w14:paraId="40B6A677" w14:textId="77777777" w:rsidR="00416738" w:rsidRDefault="00416738" w:rsidP="00052B01">
      <w:pPr>
        <w:spacing w:after="0" w:line="276" w:lineRule="auto"/>
      </w:pPr>
    </w:p>
    <w:p w14:paraId="22BF5AA6" w14:textId="49A69F2B" w:rsidR="00F407AF" w:rsidRDefault="00F407AF" w:rsidP="00052B01">
      <w:pPr>
        <w:spacing w:after="0" w:line="276" w:lineRule="auto"/>
      </w:pPr>
      <w:r>
        <w:t>We recognise a range of other</w:t>
      </w:r>
      <w:r w:rsidR="00F26385">
        <w:t xml:space="preserve"> process-related</w:t>
      </w:r>
      <w:r>
        <w:t xml:space="preserve"> issues constrained this a</w:t>
      </w:r>
      <w:r w:rsidR="00877207">
        <w:t>ssessment</w:t>
      </w:r>
      <w:r>
        <w:t xml:space="preserve"> and that may need to be addressed more proactively in subsequent assessments, such as the Year 5 </w:t>
      </w:r>
      <w:r w:rsidR="00F5531C">
        <w:t>report</w:t>
      </w:r>
      <w:r>
        <w:t>:</w:t>
      </w:r>
    </w:p>
    <w:p w14:paraId="04F3A17C" w14:textId="77777777" w:rsidR="00AD3879" w:rsidRDefault="00AD3879" w:rsidP="00052B01">
      <w:pPr>
        <w:spacing w:after="0" w:line="276" w:lineRule="auto"/>
      </w:pPr>
    </w:p>
    <w:p w14:paraId="37B6B40F" w14:textId="716D8768" w:rsidR="00F407AF" w:rsidRPr="0078271B" w:rsidRDefault="00F407AF" w:rsidP="00933151">
      <w:pPr>
        <w:pStyle w:val="ListParagraph"/>
        <w:numPr>
          <w:ilvl w:val="0"/>
          <w:numId w:val="15"/>
        </w:numPr>
        <w:spacing w:after="0" w:line="276" w:lineRule="auto"/>
        <w:ind w:left="1208" w:hanging="357"/>
      </w:pPr>
      <w:r w:rsidRPr="0078271B">
        <w:t xml:space="preserve">Some stakeholders were concerned that the </w:t>
      </w:r>
      <w:r w:rsidR="00877207" w:rsidRPr="0078271B">
        <w:t xml:space="preserve">scorecards, and especially the </w:t>
      </w:r>
      <w:r w:rsidRPr="0078271B">
        <w:t>management information presented in the</w:t>
      </w:r>
      <w:r w:rsidR="00877207" w:rsidRPr="0078271B">
        <w:t>m, could be seen to constitute</w:t>
      </w:r>
      <w:r w:rsidRPr="0078271B">
        <w:t xml:space="preserve"> </w:t>
      </w:r>
      <w:r w:rsidRPr="00933151">
        <w:rPr>
          <w:i/>
        </w:rPr>
        <w:t>de facto</w:t>
      </w:r>
      <w:r w:rsidRPr="0078271B">
        <w:t xml:space="preserve"> recovery plans</w:t>
      </w:r>
      <w:r w:rsidR="00C8461F" w:rsidRPr="0078271B">
        <w:t xml:space="preserve">, and that this </w:t>
      </w:r>
      <w:r w:rsidR="00ED3EB2" w:rsidRPr="0078271B">
        <w:t xml:space="preserve">would </w:t>
      </w:r>
      <w:r w:rsidR="00C8461F" w:rsidRPr="0078271B">
        <w:t>represent an improper process</w:t>
      </w:r>
      <w:r w:rsidR="00877207" w:rsidRPr="0078271B">
        <w:t>.</w:t>
      </w:r>
      <w:r w:rsidR="00D41A87" w:rsidRPr="0078271B">
        <w:t xml:space="preserve"> This was explicitly not the intent of these scorecards, which are without legislative basis</w:t>
      </w:r>
      <w:r w:rsidR="0078271B">
        <w:t xml:space="preserve">. We included information </w:t>
      </w:r>
      <w:r w:rsidR="00D41A87" w:rsidRPr="0078271B">
        <w:t>on management priorities and inputs</w:t>
      </w:r>
      <w:r w:rsidR="0078271B">
        <w:t xml:space="preserve">, because it was </w:t>
      </w:r>
      <w:r w:rsidR="00D41A87" w:rsidRPr="0078271B">
        <w:t>needed to help interpret and estimate population trajectories – the primary purpose of this exercise.</w:t>
      </w:r>
    </w:p>
    <w:p w14:paraId="2AA96BCB" w14:textId="38BFE924" w:rsidR="00877207" w:rsidRPr="0078271B" w:rsidRDefault="00877207" w:rsidP="00933151">
      <w:pPr>
        <w:pStyle w:val="ListParagraph"/>
        <w:numPr>
          <w:ilvl w:val="0"/>
          <w:numId w:val="15"/>
        </w:numPr>
        <w:spacing w:after="0" w:line="276" w:lineRule="auto"/>
        <w:ind w:left="1208" w:hanging="357"/>
      </w:pPr>
      <w:r w:rsidRPr="0078271B">
        <w:t xml:space="preserve">The time period for stakeholders to contribute information was limited, and some stakeholders, especially state agencies </w:t>
      </w:r>
      <w:r w:rsidR="00EC4A06">
        <w:t>with</w:t>
      </w:r>
      <w:r w:rsidRPr="0078271B">
        <w:t xml:space="preserve"> responsibilities for </w:t>
      </w:r>
      <w:r w:rsidR="0078271B">
        <w:t>many</w:t>
      </w:r>
      <w:r w:rsidRPr="0078271B">
        <w:t xml:space="preserve"> priority species, were unable to provide relevant information within th</w:t>
      </w:r>
      <w:r w:rsidR="00C8461F" w:rsidRPr="0078271B">
        <w:t>at</w:t>
      </w:r>
      <w:r w:rsidRPr="0078271B">
        <w:t xml:space="preserve"> timeframe.</w:t>
      </w:r>
    </w:p>
    <w:p w14:paraId="1A1464B2" w14:textId="24D9235F" w:rsidR="00C8461F" w:rsidRPr="0078271B" w:rsidRDefault="0D7B6C3F" w:rsidP="00933151">
      <w:pPr>
        <w:pStyle w:val="ListParagraph"/>
        <w:numPr>
          <w:ilvl w:val="0"/>
          <w:numId w:val="15"/>
        </w:numPr>
        <w:spacing w:after="0" w:line="276" w:lineRule="auto"/>
        <w:ind w:left="1208" w:hanging="357"/>
      </w:pPr>
      <w:r>
        <w:t xml:space="preserve">Although the process for building information held in the scorecards was explicitly iterative (designed to cumulatively build on information contributed by stakeholders), </w:t>
      </w:r>
      <w:r w:rsidR="00602FAA">
        <w:t xml:space="preserve">this was not effectively communicated or understood by all contributors, and consequently </w:t>
      </w:r>
      <w:r>
        <w:t xml:space="preserve">some stakeholders considered that </w:t>
      </w:r>
      <w:r w:rsidR="00124D33">
        <w:t xml:space="preserve">early iterations of </w:t>
      </w:r>
      <w:r>
        <w:t>draft scorecards were incomplete or provided a suboptimal assessment of the relative magnitude of threats or of management priorities</w:t>
      </w:r>
      <w:r w:rsidR="00BD42F1">
        <w:t xml:space="preserve"> or implementation</w:t>
      </w:r>
      <w:r>
        <w:t xml:space="preserve">. Other stakeholders who received more than one iteration found this confusing, not understanding that the iterations were designed to collect different types of information. </w:t>
      </w:r>
    </w:p>
    <w:p w14:paraId="5A47667C" w14:textId="771249D0" w:rsidR="00877207" w:rsidRPr="0078271B" w:rsidRDefault="00877207" w:rsidP="00933151">
      <w:pPr>
        <w:pStyle w:val="ListParagraph"/>
        <w:numPr>
          <w:ilvl w:val="0"/>
          <w:numId w:val="15"/>
        </w:numPr>
        <w:spacing w:after="0" w:line="276" w:lineRule="auto"/>
        <w:ind w:left="1208" w:hanging="357"/>
      </w:pPr>
      <w:r w:rsidRPr="0078271B">
        <w:t>Some stakeholders considered that the scorecards should have been developed</w:t>
      </w:r>
      <w:r w:rsidR="00D9220B" w:rsidRPr="0078271B">
        <w:t xml:space="preserve">, </w:t>
      </w:r>
      <w:r w:rsidRPr="0078271B">
        <w:t xml:space="preserve">populated </w:t>
      </w:r>
      <w:r w:rsidR="00D9220B" w:rsidRPr="0078271B">
        <w:t xml:space="preserve">and managed </w:t>
      </w:r>
      <w:r w:rsidRPr="0078271B">
        <w:t>primarily through existing Recovery Teams.</w:t>
      </w:r>
      <w:r w:rsidR="000F2E17" w:rsidRPr="0078271B">
        <w:t xml:space="preserve"> However, development of scorecards for individual species through individual </w:t>
      </w:r>
      <w:r w:rsidR="00D9220B" w:rsidRPr="0078271B">
        <w:t>R</w:t>
      </w:r>
      <w:r w:rsidR="000F2E17" w:rsidRPr="0078271B">
        <w:t xml:space="preserve">ecovery </w:t>
      </w:r>
      <w:r w:rsidR="00D9220B" w:rsidRPr="0078271B">
        <w:t>T</w:t>
      </w:r>
      <w:r w:rsidR="000F2E17" w:rsidRPr="0078271B">
        <w:t>eams would have come at the cost of reduced consistency among species</w:t>
      </w:r>
      <w:r w:rsidR="00BD42F1">
        <w:t xml:space="preserve"> (notably between those sets of species that had or didn’t have Recovery Teams)</w:t>
      </w:r>
      <w:r w:rsidR="0078271B">
        <w:t xml:space="preserve">. Furthermore, </w:t>
      </w:r>
      <w:r w:rsidR="000F2E17" w:rsidRPr="0078271B">
        <w:t>most individual</w:t>
      </w:r>
      <w:r w:rsidR="0078271B">
        <w:t>s</w:t>
      </w:r>
      <w:r w:rsidR="000F2E17" w:rsidRPr="0078271B">
        <w:t xml:space="preserve"> and agencies that </w:t>
      </w:r>
      <w:r w:rsidR="00BD42F1">
        <w:t>were members of</w:t>
      </w:r>
      <w:r w:rsidR="000F2E17" w:rsidRPr="0078271B">
        <w:t xml:space="preserve"> </w:t>
      </w:r>
      <w:r w:rsidR="00BD42F1">
        <w:t>R</w:t>
      </w:r>
      <w:r w:rsidR="000F2E17" w:rsidRPr="0078271B">
        <w:t xml:space="preserve">ecovery </w:t>
      </w:r>
      <w:r w:rsidR="00BD42F1">
        <w:t>T</w:t>
      </w:r>
      <w:r w:rsidR="000F2E17" w:rsidRPr="0078271B">
        <w:t>eams were solicited for contributions</w:t>
      </w:r>
      <w:r w:rsidR="00D9220B" w:rsidRPr="0078271B">
        <w:t xml:space="preserve"> anyway</w:t>
      </w:r>
      <w:r w:rsidR="000F2E17" w:rsidRPr="0078271B">
        <w:t>.</w:t>
      </w:r>
    </w:p>
    <w:p w14:paraId="2BD06E28" w14:textId="77777777" w:rsidR="00052B01" w:rsidRDefault="00052B01" w:rsidP="00052B01">
      <w:pPr>
        <w:spacing w:after="0" w:line="276" w:lineRule="auto"/>
      </w:pPr>
    </w:p>
    <w:p w14:paraId="2D9ABE85" w14:textId="21CF317A" w:rsidR="00877207" w:rsidRDefault="00877207" w:rsidP="00052B01">
      <w:pPr>
        <w:spacing w:after="0" w:line="276" w:lineRule="auto"/>
      </w:pPr>
      <w:r>
        <w:t xml:space="preserve">Responses to these </w:t>
      </w:r>
      <w:r w:rsidR="00F50328">
        <w:t xml:space="preserve">process-related </w:t>
      </w:r>
      <w:r>
        <w:t>issues are considered in the Recommendations section below.</w:t>
      </w:r>
    </w:p>
    <w:p w14:paraId="094061CD" w14:textId="67ACCFDB" w:rsidR="00877207" w:rsidRDefault="00C8461F" w:rsidP="00052B01">
      <w:pPr>
        <w:spacing w:after="0" w:line="276" w:lineRule="auto"/>
      </w:pPr>
      <w:r>
        <w:t>Note that notwithstanding these concerns, the prevailing attitude of stakeholders was highly constructive and informed, and a vast amount of relevant and often novel information was contributed in a timely manner by most researchers and managers.</w:t>
      </w:r>
    </w:p>
    <w:p w14:paraId="6BAEEB6F" w14:textId="77777777" w:rsidR="00914E0C" w:rsidRDefault="00914E0C" w:rsidP="00052B01">
      <w:pPr>
        <w:spacing w:after="0" w:line="276" w:lineRule="auto"/>
      </w:pPr>
    </w:p>
    <w:p w14:paraId="4ABDEB46" w14:textId="77777777" w:rsidR="00660D89" w:rsidRDefault="00660D89" w:rsidP="00416738">
      <w:pPr>
        <w:pStyle w:val="Heading2"/>
      </w:pPr>
      <w:bookmarkStart w:id="18" w:name="_Toc25767304"/>
    </w:p>
    <w:p w14:paraId="039E7726" w14:textId="77777777" w:rsidR="00660D89" w:rsidRDefault="00660D89" w:rsidP="00416738">
      <w:pPr>
        <w:pStyle w:val="Heading2"/>
      </w:pPr>
    </w:p>
    <w:p w14:paraId="1A9226F8" w14:textId="44DBB9EF" w:rsidR="00F407AF" w:rsidRDefault="00F407AF" w:rsidP="00416738">
      <w:pPr>
        <w:pStyle w:val="Heading2"/>
      </w:pPr>
      <w:r w:rsidRPr="00416738">
        <w:t xml:space="preserve">Recommendations for </w:t>
      </w:r>
      <w:r w:rsidR="00F5531C">
        <w:t>report</w:t>
      </w:r>
      <w:r w:rsidR="00CD0D35">
        <w:t>ing at Year 5 of the Threatened Species Strategy, and beyond</w:t>
      </w:r>
      <w:bookmarkEnd w:id="18"/>
    </w:p>
    <w:p w14:paraId="79798A30" w14:textId="77777777" w:rsidR="00416738" w:rsidRDefault="00416738" w:rsidP="00052B01">
      <w:pPr>
        <w:spacing w:after="0" w:line="276" w:lineRule="auto"/>
      </w:pPr>
    </w:p>
    <w:p w14:paraId="31399C92" w14:textId="0C52FC2F" w:rsidR="000350BA" w:rsidRDefault="000350BA" w:rsidP="00052B01">
      <w:pPr>
        <w:spacing w:after="0" w:line="276" w:lineRule="auto"/>
      </w:pPr>
      <w:r>
        <w:t xml:space="preserve">1. </w:t>
      </w:r>
      <w:r>
        <w:rPr>
          <w:u w:val="single"/>
        </w:rPr>
        <w:t>Monitoring</w:t>
      </w:r>
      <w:r>
        <w:t xml:space="preserve">. For many species, the assessment of trajectories and their changes was based on best possible inference rooted in knowledge of management effort and assessment of its effectiveness. More reliable and straightforward would be measurement of trajectories through </w:t>
      </w:r>
      <w:r w:rsidR="00001D97">
        <w:t xml:space="preserve">data derived from </w:t>
      </w:r>
      <w:r>
        <w:t xml:space="preserve">direct monitoring programs, robustly designed and implemented across </w:t>
      </w:r>
      <w:r w:rsidR="00001D97">
        <w:t>much of the species’ range; and, where multiple agencies or organisations conduct monitoring, coordinated across individual monitoring projects.</w:t>
      </w:r>
      <w:r>
        <w:t xml:space="preserve"> </w:t>
      </w:r>
      <w:r w:rsidR="00BD42F1">
        <w:t xml:space="preserve"> Recommendation:</w:t>
      </w:r>
      <w:r w:rsidR="00001D97">
        <w:t xml:space="preserve"> </w:t>
      </w:r>
      <w:r w:rsidR="00001D97" w:rsidRPr="00035247">
        <w:rPr>
          <w:i/>
          <w:iCs/>
        </w:rPr>
        <w:t>Establish appropriate moni</w:t>
      </w:r>
      <w:r w:rsidR="00266E8C" w:rsidRPr="00035247">
        <w:rPr>
          <w:i/>
          <w:iCs/>
        </w:rPr>
        <w:t>t</w:t>
      </w:r>
      <w:r w:rsidR="00001D97" w:rsidRPr="00035247">
        <w:rPr>
          <w:i/>
          <w:iCs/>
        </w:rPr>
        <w:t>oring programs (for species that currently do not have such programs); where required, enhance existing monitoring programs; where relevant, coordinate monitoring across different organisations and integrate data across individual monitoring pro</w:t>
      </w:r>
      <w:r w:rsidR="00001D97" w:rsidRPr="00586729">
        <w:rPr>
          <w:i/>
          <w:iCs/>
        </w:rPr>
        <w:t>ject</w:t>
      </w:r>
      <w:r w:rsidR="00E9780E" w:rsidRPr="00586729">
        <w:rPr>
          <w:i/>
          <w:iCs/>
        </w:rPr>
        <w:t>s</w:t>
      </w:r>
      <w:r w:rsidR="00001D97" w:rsidRPr="00586729">
        <w:rPr>
          <w:i/>
          <w:iCs/>
        </w:rPr>
        <w:t xml:space="preserve">; ensure monitoring data are readily </w:t>
      </w:r>
      <w:r w:rsidR="002946CC" w:rsidRPr="00586729">
        <w:rPr>
          <w:i/>
          <w:iCs/>
        </w:rPr>
        <w:t xml:space="preserve">and publicly </w:t>
      </w:r>
      <w:r w:rsidR="00001D97" w:rsidRPr="00586729">
        <w:rPr>
          <w:i/>
          <w:iCs/>
        </w:rPr>
        <w:t>available</w:t>
      </w:r>
      <w:r w:rsidR="00001D97">
        <w:t>.</w:t>
      </w:r>
    </w:p>
    <w:p w14:paraId="7B53EED3" w14:textId="77777777" w:rsidR="002946CC" w:rsidRDefault="002946CC" w:rsidP="00052B01">
      <w:pPr>
        <w:spacing w:after="0" w:line="276" w:lineRule="auto"/>
      </w:pPr>
    </w:p>
    <w:p w14:paraId="5DFE12FB" w14:textId="458D4683" w:rsidR="002946CC" w:rsidRPr="00586729" w:rsidRDefault="002946CC" w:rsidP="00586729">
      <w:pPr>
        <w:spacing w:after="0" w:line="276" w:lineRule="auto"/>
        <w:rPr>
          <w:i/>
          <w:iCs/>
        </w:rPr>
      </w:pPr>
      <w:r>
        <w:t xml:space="preserve">2. </w:t>
      </w:r>
      <w:r>
        <w:rPr>
          <w:u w:val="single"/>
        </w:rPr>
        <w:t>Ongoing collation of management activities</w:t>
      </w:r>
      <w:r>
        <w:t xml:space="preserve">. </w:t>
      </w:r>
      <w:r w:rsidR="00E9780E">
        <w:t>M</w:t>
      </w:r>
      <w:r>
        <w:t xml:space="preserve">any individuals and organisations are contributing to the conservation management of threatened species. Where Recovery Teams exist for threatened species, these individual management efforts may be collated and </w:t>
      </w:r>
      <w:r w:rsidR="00C870ED">
        <w:t xml:space="preserve">coordinated, such that </w:t>
      </w:r>
      <w:r w:rsidR="009303D9">
        <w:t>the outcomes from</w:t>
      </w:r>
      <w:r w:rsidR="00C870ED">
        <w:t xml:space="preserve"> management protocols may be readily </w:t>
      </w:r>
      <w:r w:rsidR="00266E8C">
        <w:t>communicated</w:t>
      </w:r>
      <w:r w:rsidR="00C870ED">
        <w:t xml:space="preserve"> among stakeholders</w:t>
      </w:r>
      <w:r w:rsidR="009303D9">
        <w:t>, and gaps in priority management actions identified</w:t>
      </w:r>
      <w:r w:rsidR="00C870ED">
        <w:t xml:space="preserve">. However, there may be no comparable process for threatened species without Recovery Teams. </w:t>
      </w:r>
      <w:r w:rsidR="00BD42F1">
        <w:t xml:space="preserve"> Recommendation:</w:t>
      </w:r>
      <w:r w:rsidR="00C870ED">
        <w:t xml:space="preserve"> </w:t>
      </w:r>
      <w:r w:rsidR="00C870ED" w:rsidRPr="00035247">
        <w:rPr>
          <w:i/>
          <w:iCs/>
        </w:rPr>
        <w:t xml:space="preserve">Where multiple stakeholders have some responsibilities for the conservation of priority threatened species, Recovery Teams </w:t>
      </w:r>
      <w:r w:rsidR="00CD0D35">
        <w:rPr>
          <w:i/>
          <w:iCs/>
        </w:rPr>
        <w:t xml:space="preserve">(or similar coordinating mechanisms) </w:t>
      </w:r>
      <w:r w:rsidR="00C870ED" w:rsidRPr="00035247">
        <w:rPr>
          <w:i/>
          <w:iCs/>
        </w:rPr>
        <w:t xml:space="preserve">should be established to help coordinate management and to more effectively document individual management actions. </w:t>
      </w:r>
    </w:p>
    <w:p w14:paraId="28D8125F" w14:textId="77777777" w:rsidR="002946CC" w:rsidRDefault="002946CC" w:rsidP="00052B01">
      <w:pPr>
        <w:spacing w:after="0" w:line="276" w:lineRule="auto"/>
      </w:pPr>
    </w:p>
    <w:p w14:paraId="78BDF3AA" w14:textId="23E94807" w:rsidR="00001D97" w:rsidRDefault="002946CC" w:rsidP="00586729">
      <w:pPr>
        <w:spacing w:after="0" w:line="276" w:lineRule="auto"/>
        <w:rPr>
          <w:i/>
          <w:iCs/>
        </w:rPr>
      </w:pPr>
      <w:r>
        <w:t>3</w:t>
      </w:r>
      <w:r w:rsidR="00001D97">
        <w:t xml:space="preserve">. </w:t>
      </w:r>
      <w:r w:rsidR="00001D97">
        <w:rPr>
          <w:u w:val="single"/>
        </w:rPr>
        <w:t>Assessment of species’ responses to management inputs</w:t>
      </w:r>
      <w:r w:rsidR="00001D97">
        <w:t xml:space="preserve">. We collated much information reporting on management actions. However, for many of these management investments, there was little accompanying information on the direct </w:t>
      </w:r>
      <w:r w:rsidR="00E9780E">
        <w:t xml:space="preserve">or indirect </w:t>
      </w:r>
      <w:r w:rsidR="00001D97">
        <w:t xml:space="preserve">consequences of the actions – </w:t>
      </w:r>
      <w:r w:rsidR="00BD42F1">
        <w:t>most notably</w:t>
      </w:r>
      <w:r w:rsidR="00001D97">
        <w:t xml:space="preserve">, the extent to which the target species exhibited an increase in population size in response to the action. </w:t>
      </w:r>
      <w:r w:rsidR="00BD42F1">
        <w:t xml:space="preserve">Recommendation: </w:t>
      </w:r>
      <w:r w:rsidR="00001D97" w:rsidRPr="00035247">
        <w:rPr>
          <w:i/>
          <w:iCs/>
        </w:rPr>
        <w:t xml:space="preserve">Wherever possible, </w:t>
      </w:r>
      <w:r w:rsidRPr="00035247">
        <w:rPr>
          <w:i/>
          <w:iCs/>
        </w:rPr>
        <w:t xml:space="preserve">managers should attempt to report on direct outcome measures (such as resultant increase in abundance </w:t>
      </w:r>
      <w:r w:rsidR="00E9780E" w:rsidRPr="00586729">
        <w:rPr>
          <w:i/>
          <w:iCs/>
        </w:rPr>
        <w:t xml:space="preserve">or vital rates </w:t>
      </w:r>
      <w:r w:rsidRPr="00586729">
        <w:rPr>
          <w:i/>
          <w:iCs/>
        </w:rPr>
        <w:t>of the priority species</w:t>
      </w:r>
      <w:r w:rsidR="009303D9" w:rsidRPr="00586729">
        <w:rPr>
          <w:i/>
          <w:iCs/>
        </w:rPr>
        <w:t>, whether directly observed or inferred</w:t>
      </w:r>
      <w:r w:rsidRPr="00586729">
        <w:rPr>
          <w:i/>
          <w:iCs/>
        </w:rPr>
        <w:t xml:space="preserve">) arising from management investment. Where agencies support </w:t>
      </w:r>
      <w:r w:rsidR="00C870ED" w:rsidRPr="00586729">
        <w:rPr>
          <w:i/>
          <w:iCs/>
        </w:rPr>
        <w:t>conservation</w:t>
      </w:r>
      <w:r w:rsidRPr="00586729">
        <w:rPr>
          <w:i/>
          <w:iCs/>
        </w:rPr>
        <w:t xml:space="preserve"> projects, the project management system should ensure that outcomes of these projects are explicitly measured.</w:t>
      </w:r>
    </w:p>
    <w:p w14:paraId="0AC851CA" w14:textId="41F66389" w:rsidR="00124D33" w:rsidRDefault="00124D33" w:rsidP="00586729">
      <w:pPr>
        <w:spacing w:after="0" w:line="276" w:lineRule="auto"/>
        <w:rPr>
          <w:i/>
          <w:iCs/>
        </w:rPr>
      </w:pPr>
    </w:p>
    <w:p w14:paraId="346E9786" w14:textId="36B25219" w:rsidR="00124D33" w:rsidRPr="0018102B" w:rsidRDefault="00124D33" w:rsidP="00124D33">
      <w:pPr>
        <w:spacing w:after="0" w:line="276" w:lineRule="auto"/>
        <w:rPr>
          <w:i/>
        </w:rPr>
      </w:pPr>
      <w:r w:rsidRPr="001C408F">
        <w:rPr>
          <w:iCs/>
          <w:u w:val="single"/>
        </w:rPr>
        <w:t xml:space="preserve">4. </w:t>
      </w:r>
      <w:r w:rsidR="00F5531C">
        <w:rPr>
          <w:iCs/>
          <w:u w:val="single"/>
        </w:rPr>
        <w:t>Assessment of management activity</w:t>
      </w:r>
      <w:r w:rsidR="00F5531C" w:rsidRPr="00BD42F1">
        <w:rPr>
          <w:iCs/>
        </w:rPr>
        <w:t>. I</w:t>
      </w:r>
      <w:r w:rsidR="001C408F" w:rsidRPr="0018102B">
        <w:t>nformation on</w:t>
      </w:r>
      <w:r w:rsidRPr="0018102B">
        <w:t xml:space="preserve"> management actions </w:t>
      </w:r>
      <w:r w:rsidR="00F5531C">
        <w:t xml:space="preserve">was collected from stakeholders without </w:t>
      </w:r>
      <w:r w:rsidR="00BD42F1">
        <w:t xml:space="preserve">necessarily </w:t>
      </w:r>
      <w:r w:rsidR="00F5531C">
        <w:t xml:space="preserve">providing guidance on framing the </w:t>
      </w:r>
      <w:r w:rsidR="001C408F" w:rsidRPr="0018102B">
        <w:t>type, scope, scale and impacts</w:t>
      </w:r>
      <w:r w:rsidR="00F5531C">
        <w:t xml:space="preserve"> of that management in a consistent manner. The information could not</w:t>
      </w:r>
      <w:r w:rsidR="00DF1129">
        <w:t>, therefore,</w:t>
      </w:r>
      <w:r w:rsidR="00F5531C">
        <w:t xml:space="preserve"> easily be synthesised or evaluated</w:t>
      </w:r>
      <w:r w:rsidR="001C408F">
        <w:t xml:space="preserve">. </w:t>
      </w:r>
      <w:r w:rsidR="00F50328">
        <w:t xml:space="preserve">A more standardised approach to collecting this information would also facilitate the mapping of implemented actions against </w:t>
      </w:r>
      <w:r w:rsidR="00DF1129">
        <w:t xml:space="preserve">either </w:t>
      </w:r>
      <w:r w:rsidR="00F50328">
        <w:t>the priority recovery actions identified in recovery plans and analogous documents</w:t>
      </w:r>
      <w:r w:rsidR="00DF1129">
        <w:t xml:space="preserve"> or against the main threats</w:t>
      </w:r>
      <w:r w:rsidR="00F50328">
        <w:t>, in order to identify gaps for potential future investment</w:t>
      </w:r>
      <w:r w:rsidR="00F50328" w:rsidRPr="0018102B">
        <w:rPr>
          <w:i/>
        </w:rPr>
        <w:t>.</w:t>
      </w:r>
      <w:r w:rsidR="00BD42F1">
        <w:rPr>
          <w:i/>
        </w:rPr>
        <w:t xml:space="preserve"> </w:t>
      </w:r>
      <w:r w:rsidR="00BD42F1">
        <w:t>Recommendation:</w:t>
      </w:r>
      <w:r w:rsidR="00F50328" w:rsidRPr="0018102B">
        <w:rPr>
          <w:i/>
        </w:rPr>
        <w:t xml:space="preserve"> </w:t>
      </w:r>
      <w:r w:rsidRPr="0018102B">
        <w:rPr>
          <w:i/>
        </w:rPr>
        <w:t>Future reporting could consider approaches to filtering</w:t>
      </w:r>
      <w:r w:rsidR="009C3B30">
        <w:rPr>
          <w:i/>
        </w:rPr>
        <w:t xml:space="preserve"> and systematically collating</w:t>
      </w:r>
      <w:r w:rsidRPr="0018102B">
        <w:rPr>
          <w:i/>
        </w:rPr>
        <w:t xml:space="preserve"> information on management actions by spatial coverage, </w:t>
      </w:r>
      <w:r w:rsidRPr="0018102B">
        <w:rPr>
          <w:i/>
        </w:rPr>
        <w:lastRenderedPageBreak/>
        <w:t>effectiveness, and duration to gain a better understanding of the nature of gaps in management. This understanding could underpin more strategic and targeted investment, including from the Commonwealth.</w:t>
      </w:r>
    </w:p>
    <w:p w14:paraId="65509E81" w14:textId="60DC604D" w:rsidR="000350BA" w:rsidRDefault="000350BA" w:rsidP="00052B01">
      <w:pPr>
        <w:spacing w:after="0" w:line="276" w:lineRule="auto"/>
      </w:pPr>
    </w:p>
    <w:p w14:paraId="01674936" w14:textId="3DDF7460" w:rsidR="009303D9" w:rsidRDefault="001C408F" w:rsidP="00052B01">
      <w:pPr>
        <w:spacing w:after="0" w:line="276" w:lineRule="auto"/>
      </w:pPr>
      <w:r>
        <w:t>5</w:t>
      </w:r>
      <w:r w:rsidR="009303D9">
        <w:t xml:space="preserve">. </w:t>
      </w:r>
      <w:r w:rsidR="009303D9" w:rsidRPr="005F0072">
        <w:rPr>
          <w:u w:val="single"/>
        </w:rPr>
        <w:t xml:space="preserve">Process for </w:t>
      </w:r>
      <w:r w:rsidR="00F50328">
        <w:rPr>
          <w:u w:val="single"/>
        </w:rPr>
        <w:t>compiling</w:t>
      </w:r>
      <w:r w:rsidR="009303D9" w:rsidRPr="005F0072">
        <w:rPr>
          <w:u w:val="single"/>
        </w:rPr>
        <w:t xml:space="preserve"> scorecard</w:t>
      </w:r>
      <w:r w:rsidR="00F50328">
        <w:rPr>
          <w:u w:val="single"/>
        </w:rPr>
        <w:t>s</w:t>
      </w:r>
      <w:r w:rsidR="009303D9">
        <w:t xml:space="preserve">. </w:t>
      </w:r>
      <w:r w:rsidR="00E834A1">
        <w:t>Many</w:t>
      </w:r>
      <w:r w:rsidR="009303D9">
        <w:t xml:space="preserve"> of the concerns over the scorecard compilation</w:t>
      </w:r>
      <w:r w:rsidR="00E834A1">
        <w:t xml:space="preserve"> process</w:t>
      </w:r>
      <w:r w:rsidR="009303D9">
        <w:t xml:space="preserve"> could be addressed by building in longer lead-up times before information is harvested, in which the process of compilation is outlined more clearly to stakeholders. </w:t>
      </w:r>
      <w:r w:rsidR="009C3B30">
        <w:t xml:space="preserve">Recommendation: </w:t>
      </w:r>
      <w:r w:rsidR="009303D9" w:rsidRPr="009C3B30">
        <w:rPr>
          <w:i/>
          <w:iCs/>
        </w:rPr>
        <w:t>The scorecard</w:t>
      </w:r>
      <w:r w:rsidR="009C3B30" w:rsidRPr="009C3B30">
        <w:rPr>
          <w:i/>
          <w:iCs/>
        </w:rPr>
        <w:t>s</w:t>
      </w:r>
      <w:r w:rsidR="009303D9" w:rsidRPr="009C3B30">
        <w:rPr>
          <w:i/>
          <w:iCs/>
        </w:rPr>
        <w:t xml:space="preserve"> </w:t>
      </w:r>
      <w:r w:rsidR="00E9780E" w:rsidRPr="009C3B30">
        <w:rPr>
          <w:i/>
          <w:iCs/>
        </w:rPr>
        <w:t xml:space="preserve">should </w:t>
      </w:r>
      <w:r w:rsidR="009303D9" w:rsidRPr="009C3B30">
        <w:rPr>
          <w:i/>
          <w:iCs/>
        </w:rPr>
        <w:t xml:space="preserve">also be re-designed to avoid some duplication of information, to focus attention on the core issues, and to ensure that information is </w:t>
      </w:r>
      <w:r w:rsidR="00E834A1" w:rsidRPr="009C3B30">
        <w:rPr>
          <w:i/>
          <w:iCs/>
        </w:rPr>
        <w:t>gathered</w:t>
      </w:r>
      <w:r w:rsidR="009303D9" w:rsidRPr="009C3B30">
        <w:rPr>
          <w:i/>
          <w:iCs/>
        </w:rPr>
        <w:t xml:space="preserve"> as consistently and evenly as possible</w:t>
      </w:r>
      <w:r w:rsidR="009303D9">
        <w:t>.</w:t>
      </w:r>
    </w:p>
    <w:p w14:paraId="48E1E1EE" w14:textId="77777777" w:rsidR="006F0D41" w:rsidRDefault="006F0D41" w:rsidP="00052B01">
      <w:pPr>
        <w:spacing w:after="0" w:line="276" w:lineRule="auto"/>
        <w:rPr>
          <w:lang w:val="en-US"/>
        </w:rPr>
      </w:pPr>
    </w:p>
    <w:p w14:paraId="5242E99E" w14:textId="73962804" w:rsidR="00416738" w:rsidRDefault="00416738" w:rsidP="00416738">
      <w:pPr>
        <w:pStyle w:val="Heading2"/>
        <w:rPr>
          <w:lang w:val="en-US"/>
        </w:rPr>
      </w:pPr>
      <w:bookmarkStart w:id="19" w:name="_Toc25767305"/>
      <w:r>
        <w:rPr>
          <w:lang w:val="en-US"/>
        </w:rPr>
        <w:t>Acknowledgements</w:t>
      </w:r>
      <w:bookmarkEnd w:id="19"/>
    </w:p>
    <w:p w14:paraId="671631C8" w14:textId="77777777" w:rsidR="004D2B42" w:rsidRDefault="004D2B42" w:rsidP="00052B01">
      <w:pPr>
        <w:spacing w:after="0" w:line="276" w:lineRule="auto"/>
        <w:rPr>
          <w:lang w:val="en-US"/>
        </w:rPr>
      </w:pPr>
    </w:p>
    <w:p w14:paraId="5B468322" w14:textId="79DD996B" w:rsidR="009149CF" w:rsidRDefault="02F8B73E" w:rsidP="02F8B73E">
      <w:pPr>
        <w:spacing w:after="0" w:line="276" w:lineRule="auto"/>
        <w:rPr>
          <w:lang w:val="en-US"/>
        </w:rPr>
      </w:pPr>
      <w:r w:rsidRPr="02F8B73E">
        <w:rPr>
          <w:lang w:val="en-US"/>
        </w:rPr>
        <w:t xml:space="preserve">We thank the Threatened Species Commissioner, Sally Box, and her colleagues </w:t>
      </w:r>
      <w:r w:rsidR="00EF424B">
        <w:rPr>
          <w:lang w:val="en-US"/>
        </w:rPr>
        <w:t xml:space="preserve">Kerry Cameron, Fiona Fraser and Jacqui Goonrey, </w:t>
      </w:r>
      <w:r w:rsidRPr="02F8B73E">
        <w:rPr>
          <w:lang w:val="en-US"/>
        </w:rPr>
        <w:t xml:space="preserve">for their indefatigable contribution to framing and progressing this project. </w:t>
      </w:r>
      <w:r w:rsidR="00E834A1">
        <w:rPr>
          <w:lang w:val="en-US"/>
        </w:rPr>
        <w:t xml:space="preserve">We also thank our NESP TSR colleagues who have supported the delivery of this project, including Brendan Wintle, </w:t>
      </w:r>
      <w:r w:rsidR="002F593F">
        <w:rPr>
          <w:lang w:val="en-US"/>
        </w:rPr>
        <w:t xml:space="preserve">Martine Maron, David Lindenmayer, </w:t>
      </w:r>
      <w:r w:rsidR="00E834A1">
        <w:rPr>
          <w:lang w:val="en-US"/>
        </w:rPr>
        <w:t>Christine Fenwick,</w:t>
      </w:r>
      <w:r w:rsidR="00586729">
        <w:rPr>
          <w:lang w:val="en-US"/>
        </w:rPr>
        <w:t xml:space="preserve"> and Roanne Ramsey.</w:t>
      </w:r>
      <w:r w:rsidR="00E834A1">
        <w:rPr>
          <w:lang w:val="en-US"/>
        </w:rPr>
        <w:t xml:space="preserve"> </w:t>
      </w:r>
      <w:r w:rsidRPr="02F8B73E">
        <w:rPr>
          <w:lang w:val="en-US"/>
        </w:rPr>
        <w:t>Many individuals, state agencies and non-government conservation organisations contributed invaluable information to help populate the species’ scorecards, often within very tight timeframes. We specifically acknowledge the ACT Government, the ACT Woodlands and Wetlands Trust, Jerry Alexander, Graeme Armstrong, the Arthur Rylah Institute, John Augusteyn, the Australian Wildlife Conservancy, David Bain, David Baker-Gabb, Michelle Ballestrin, Lisa Bamwell, Paul Barden, Fiona Bartlett, Will Batson, Kerrie Benison, Joe Benshe</w:t>
      </w:r>
      <w:r w:rsidR="009303D9">
        <w:rPr>
          <w:lang w:val="en-US"/>
        </w:rPr>
        <w:t>me</w:t>
      </w:r>
      <w:r w:rsidRPr="02F8B73E">
        <w:rPr>
          <w:lang w:val="en-US"/>
        </w:rPr>
        <w:t xml:space="preserve">sh, Birdlife Australia, Lucas Bluff, Kev Bradley, Rob Brewster, Linda Broome, Allana Brown, Allan Burbidge, Tim Burnard, Bush Heritage Australia, Mark Carey, the Cassowary Recovery Team, the Central Land Council, Jessica Chapman, Alan Clarke, Rohan Clarke, Sarah Comer, Peter Copley, Andrew Crane, Ross Crates, Gabriel Crowley, the CSIRO, Meghan Cullen, </w:t>
      </w:r>
      <w:r w:rsidR="009303D9" w:rsidRPr="02F8B73E">
        <w:rPr>
          <w:lang w:val="en-US"/>
        </w:rPr>
        <w:t>Dambimangar</w:t>
      </w:r>
      <w:r w:rsidR="009303D9">
        <w:rPr>
          <w:lang w:val="en-US"/>
        </w:rPr>
        <w:t>i</w:t>
      </w:r>
      <w:r w:rsidR="009303D9" w:rsidRPr="02F8B73E">
        <w:rPr>
          <w:lang w:val="en-US"/>
        </w:rPr>
        <w:t xml:space="preserve"> </w:t>
      </w:r>
      <w:r w:rsidRPr="02F8B73E">
        <w:rPr>
          <w:lang w:val="en-US"/>
        </w:rPr>
        <w:t xml:space="preserve">Aboriginal Corporation, Dambimangari Rangers, Hugh Davies, the Department of Environment, Land, Water and Planning,  Desert Support Services, Nick Dexter, Rebecca Diete, Jacqui Diggins, Michelle Drew, Guy Dutson, Martin Dziminski, the Eastern Barred Bandicoot Recovery Team, David Egan, Glenn Ehmke, Luke Einoder, Environs Kimberley, Bronwyn Fancourt, Ron Firth, Samantha Flakus, </w:t>
      </w:r>
      <w:r w:rsidR="00210325">
        <w:rPr>
          <w:lang w:val="en-US"/>
        </w:rPr>
        <w:t xml:space="preserve">Stephen Florence, </w:t>
      </w:r>
      <w:r w:rsidRPr="02F8B73E">
        <w:rPr>
          <w:lang w:val="en-US"/>
        </w:rPr>
        <w:t>Tony Friend, Jody Gates, Luke Geelan, Lesley Gibson, the Golden-shouldered Parrot Recovery Team, Margarita Goumas, the Greater Bilby Recovery Team, Nigel Green, Heidi G</w:t>
      </w:r>
      <w:r w:rsidR="00586729">
        <w:rPr>
          <w:lang w:val="en-US"/>
        </w:rPr>
        <w:t xml:space="preserve">roffen, Darren Grover, Cassie H, </w:t>
      </w:r>
      <w:r w:rsidRPr="02F8B73E">
        <w:rPr>
          <w:lang w:val="en-US"/>
        </w:rPr>
        <w:t xml:space="preserve">Merril Halley, Belinda Harding, Dan Harley, Jaime Heiniger, Robert Heinsohn, Stephen Henry, Matthew Herring, Jennifer Higbid, Richard Hill, Brydie Hill, Pat Hodgens, Rosie Hohnen, Mark Holdsworth, Gary Howling, Dean Ingwersen, Marc irvin, Micha Jackson, Stephen Jackson, David James, Melissa Jensen, John Kanowski, Rod Kavenagh, the Kiwirrkurra Indigenous Protected Area, Peter Kyne, Jim Lane, Peter Latch, Jenny Lau, Ivan Lawler, Robin Leppit, Nick Leeseberg,  Amanda Lilleyman, David Lindenmayer, Malcolm Lindsay, Cheryl Lohr, Richard Loyn, Ben Lullfitz, Lindy Lumsden, Sylvana Maas, Nicholas Macgregor, Grainne Maquire, Paul Mahon, Adrian Manning, Dion Maple, Paul McDonald, Michael McGrath, Peter Menkhorst, Danae Moore, Adrian Moorrees, Keith Morris, Katherine Moseby, Feach Moyle, Mt Rothwell Biodiversity Centre, </w:t>
      </w:r>
      <w:r w:rsidR="00210325">
        <w:rPr>
          <w:lang w:val="en-US"/>
        </w:rPr>
        <w:t xml:space="preserve">Amy Mulcahy, </w:t>
      </w:r>
      <w:r w:rsidRPr="02F8B73E">
        <w:rPr>
          <w:lang w:val="en-US"/>
        </w:rPr>
        <w:t xml:space="preserve">Mulligans Flat Woodland Sanctuary, Fiona Murdoch, Steve Murphy, Brett Murphy, Simon Nally, Georgina Neave, Jenny Nelson, Fransisca Noni, North Central Catchment Management Authority, Northern Territory Department of Environment and Natural Resources, New South Wales Office of </w:t>
      </w:r>
      <w:r w:rsidRPr="02F8B73E">
        <w:rPr>
          <w:lang w:val="en-US"/>
        </w:rPr>
        <w:lastRenderedPageBreak/>
        <w:t>Environment and Heritage, David O’Malley, the Olkola Aboriginal Corporation, Kim Onton, Katie Oxenham, Manda Page, Rachel Paltridge, David Parker, Parks Australia, Parks Victoria, Marissa Parrott, David Pearson, Marc Perri, Phillip Island Nature Parks, Planning and Sustainable Development Directorate, Rachel Pritchard, Queensland Department of Environment and Science, Bruce Quin, Ian Radford, John Read, Juanita Renwick, Rewilding Australia, Natasha Robinson, Kelly Roche, Karrie Rose, David Roshier, Samantha Ryan, Annette Rypalski, South Austral</w:t>
      </w:r>
      <w:r w:rsidR="009303D9">
        <w:rPr>
          <w:lang w:val="en-US"/>
        </w:rPr>
        <w:t>i</w:t>
      </w:r>
      <w:r w:rsidRPr="02F8B73E">
        <w:rPr>
          <w:lang w:val="en-US"/>
        </w:rPr>
        <w:t>a Department of Environment and Water, Debbie Saunders, the Save the Bilby Fund, Katherine Schneider, Colleen Sims, Anja Skoblin, James Smith, Mike Smith, Jennifer Smits, Rick Southgate, Darren Southwell, David Stewart, Zoe Stone, Deb Sullivan, the Taronga Conservation Society, Tasmanian Department of Primary Industries, Parks, Water and Environment,</w:t>
      </w:r>
      <w:r w:rsidR="009303D9">
        <w:rPr>
          <w:lang w:val="en-US"/>
        </w:rPr>
        <w:t xml:space="preserve"> </w:t>
      </w:r>
      <w:r w:rsidRPr="02F8B73E">
        <w:rPr>
          <w:lang w:val="en-US"/>
        </w:rPr>
        <w:t>Terrain Natural Resource Management, Oliver Tester, Abby Thomas, Chris Todd, Katherine Tuft, Deon Ubter, Uunguu Rangers, Simon Verdon, Mark Virgo, Western Australia Department of Biodiversity, Conservation and Attractions, Simon Ward, James Watson, Alexander Watson, Adrian Wayne, Justin Welbergen, David Westcott, Mike Weston, Wheatbelt Natural Resource Management, Alicia Whittington, Kim Williams, Melinda Wilson, Belinda Wilson, Eric Woehler, the Woodlands and Wetlands Trust, the Wunambal Gaambera Aboriginal Corporation, WWF-Australia and Zoos Victoria.</w:t>
      </w:r>
    </w:p>
    <w:p w14:paraId="455392FC" w14:textId="77777777" w:rsidR="00CD0D35" w:rsidRDefault="00CD0D35" w:rsidP="02F8B73E">
      <w:pPr>
        <w:spacing w:after="0" w:line="276" w:lineRule="auto"/>
        <w:rPr>
          <w:lang w:val="en-US"/>
        </w:rPr>
      </w:pPr>
    </w:p>
    <w:p w14:paraId="3A03AE87" w14:textId="3B219D92" w:rsidR="00416738" w:rsidRDefault="02F8B73E" w:rsidP="02F8B73E">
      <w:pPr>
        <w:spacing w:after="0" w:line="276" w:lineRule="auto"/>
        <w:rPr>
          <w:lang w:val="en-US"/>
        </w:rPr>
      </w:pPr>
      <w:r w:rsidRPr="02F8B73E">
        <w:rPr>
          <w:lang w:val="en-US"/>
        </w:rPr>
        <w:t xml:space="preserve">We are also especially grateful to the experts who contributed elicitations, again often within tight timeframes: in addition to this report’s authors, these included Graeme Armstrong, Rob Brewster, Allan Burbidge, Andrew Burbidge, Rebecca Diete, Guy Dutson, Tony Friend, Luke Geelan, Pat Hodgens, Rosemary Hohnen, Mark Holdsworth, Micha Jackson, Peter Latch, Nick Leseberg, Amanda Lilleyman, Richard Loyn, Lindy Lumsden, Nick Macgregor, Peter Menkhorst, Keith Morris, Rachel Paltridge,  </w:t>
      </w:r>
      <w:r w:rsidR="001C408F">
        <w:rPr>
          <w:lang w:val="en-US"/>
        </w:rPr>
        <w:t xml:space="preserve">David Roshier </w:t>
      </w:r>
      <w:r w:rsidRPr="02F8B73E">
        <w:rPr>
          <w:lang w:val="en-US"/>
        </w:rPr>
        <w:t>and Leigh-Ann Woolley. The information and expertise provided by all contributors helped make this assessment as contemporary, comprehensive and robust as possible.</w:t>
      </w:r>
    </w:p>
    <w:p w14:paraId="14C97EA8" w14:textId="77777777" w:rsidR="00F810BF" w:rsidRDefault="00F810BF">
      <w:pPr>
        <w:rPr>
          <w:lang w:val="en-US"/>
        </w:rPr>
      </w:pPr>
    </w:p>
    <w:p w14:paraId="2F6E1791" w14:textId="429BBA8E" w:rsidR="00933151" w:rsidRDefault="00933151" w:rsidP="00933151">
      <w:pPr>
        <w:pStyle w:val="Heading2"/>
        <w:rPr>
          <w:lang w:val="en-US"/>
        </w:rPr>
      </w:pPr>
      <w:bookmarkStart w:id="20" w:name="_Toc25767306"/>
      <w:r>
        <w:rPr>
          <w:lang w:val="en-US"/>
        </w:rPr>
        <w:t>References</w:t>
      </w:r>
      <w:bookmarkEnd w:id="20"/>
    </w:p>
    <w:p w14:paraId="6B50AF14" w14:textId="77777777" w:rsidR="00933151" w:rsidRPr="00933151" w:rsidRDefault="00933151" w:rsidP="00933151">
      <w:pPr>
        <w:rPr>
          <w:lang w:val="en-US"/>
        </w:rPr>
      </w:pPr>
    </w:p>
    <w:p w14:paraId="0F1495A0" w14:textId="77777777" w:rsidR="00B9611D" w:rsidRPr="00B9611D" w:rsidRDefault="00092323" w:rsidP="00B9611D">
      <w:pPr>
        <w:spacing w:after="0" w:line="240" w:lineRule="auto"/>
        <w:ind w:left="720" w:hanging="720"/>
        <w:rPr>
          <w:rFonts w:ascii="Calibri" w:hAnsi="Calibri"/>
          <w:noProof/>
          <w:lang w:val="en-US"/>
        </w:rPr>
      </w:pPr>
      <w:r>
        <w:rPr>
          <w:lang w:val="en-US"/>
        </w:rPr>
        <w:fldChar w:fldCharType="begin"/>
      </w:r>
      <w:r>
        <w:rPr>
          <w:lang w:val="en-US"/>
        </w:rPr>
        <w:instrText xml:space="preserve"> ADDIN EN.REFLIST </w:instrText>
      </w:r>
      <w:r>
        <w:rPr>
          <w:lang w:val="en-US"/>
        </w:rPr>
        <w:fldChar w:fldCharType="separate"/>
      </w:r>
      <w:bookmarkStart w:id="21" w:name="_ENREF_1"/>
      <w:r w:rsidR="00B9611D" w:rsidRPr="00B9611D">
        <w:rPr>
          <w:rFonts w:ascii="Calibri" w:hAnsi="Calibri"/>
          <w:noProof/>
          <w:lang w:val="en-US"/>
        </w:rPr>
        <w:t>Chapple D, Mitchell N, Cox N, Bowles P, Tingley R, Macdonald S, Shea G, Keogh S, Woinarski J (in press) 'The Action Plan for Australian squamates.' (CSIRO Publishing: Melbourne)</w:t>
      </w:r>
      <w:bookmarkEnd w:id="21"/>
    </w:p>
    <w:p w14:paraId="0DC488E1" w14:textId="77777777" w:rsidR="00B9611D" w:rsidRPr="00B9611D" w:rsidRDefault="00B9611D" w:rsidP="00B9611D">
      <w:pPr>
        <w:spacing w:after="0" w:line="240" w:lineRule="auto"/>
        <w:ind w:left="720" w:hanging="720"/>
        <w:rPr>
          <w:rFonts w:ascii="Calibri" w:hAnsi="Calibri"/>
          <w:noProof/>
          <w:lang w:val="en-US"/>
        </w:rPr>
      </w:pPr>
      <w:bookmarkStart w:id="22" w:name="_ENREF_2"/>
      <w:r w:rsidRPr="00B9611D">
        <w:rPr>
          <w:rFonts w:ascii="Calibri" w:hAnsi="Calibri"/>
          <w:noProof/>
          <w:lang w:val="en-US"/>
        </w:rPr>
        <w:t>Commonwealth of Australia (2015) 'Threatened species strategy.' Commonwealth of Australia, Canberra.</w:t>
      </w:r>
      <w:bookmarkEnd w:id="22"/>
    </w:p>
    <w:p w14:paraId="7DB203CD" w14:textId="77777777" w:rsidR="00B9611D" w:rsidRPr="00B9611D" w:rsidRDefault="00B9611D" w:rsidP="00B9611D">
      <w:pPr>
        <w:spacing w:after="0" w:line="240" w:lineRule="auto"/>
        <w:ind w:left="720" w:hanging="720"/>
        <w:rPr>
          <w:rFonts w:ascii="Calibri" w:hAnsi="Calibri"/>
          <w:noProof/>
          <w:lang w:val="en-US"/>
        </w:rPr>
      </w:pPr>
      <w:bookmarkStart w:id="23" w:name="_ENREF_3"/>
      <w:r w:rsidRPr="00B9611D">
        <w:rPr>
          <w:rFonts w:ascii="Calibri" w:hAnsi="Calibri"/>
          <w:noProof/>
          <w:lang w:val="en-US"/>
        </w:rPr>
        <w:t xml:space="preserve">Garnett ST, Butchart SHM, Baker GB, Bayraktarov E, Buchanan K, Burbidge AA, Chauvenet ALM, Christidis L, Ehmke G, Grace M, Hoccom DG, Legge SM, Leiper I, Lindenmayer DB, Loyn RH, Maron M, McDonald P, Menkhorst P, Possingham HP, Radford J, Reside A, Watson DM, Watson JEM, Wintle B, Woinarski JCZ, Geyle HM (2018) Metrics of progress in the understanding and management of threats to Australian birds. </w:t>
      </w:r>
      <w:r w:rsidRPr="00B9611D">
        <w:rPr>
          <w:rFonts w:ascii="Calibri" w:hAnsi="Calibri"/>
          <w:i/>
          <w:noProof/>
          <w:lang w:val="en-US"/>
        </w:rPr>
        <w:t>Conservation Biology</w:t>
      </w:r>
      <w:r w:rsidRPr="00B9611D">
        <w:rPr>
          <w:rFonts w:ascii="Calibri" w:hAnsi="Calibri"/>
          <w:noProof/>
          <w:lang w:val="en-US"/>
        </w:rPr>
        <w:t>.</w:t>
      </w:r>
      <w:bookmarkEnd w:id="23"/>
    </w:p>
    <w:p w14:paraId="10FEDC32" w14:textId="77777777" w:rsidR="00B9611D" w:rsidRPr="00B9611D" w:rsidRDefault="00B9611D" w:rsidP="00B9611D">
      <w:pPr>
        <w:spacing w:after="0" w:line="240" w:lineRule="auto"/>
        <w:ind w:left="720" w:hanging="720"/>
        <w:rPr>
          <w:rFonts w:ascii="Calibri" w:hAnsi="Calibri"/>
          <w:noProof/>
          <w:lang w:val="en-US"/>
        </w:rPr>
      </w:pPr>
      <w:bookmarkStart w:id="24" w:name="_ENREF_4"/>
      <w:r w:rsidRPr="00B9611D">
        <w:rPr>
          <w:rFonts w:ascii="Calibri" w:hAnsi="Calibri"/>
          <w:noProof/>
          <w:lang w:val="en-US"/>
        </w:rPr>
        <w:t>Garnett ST, Geyle HM (2018) The extent and adequacy of monitoring for Australian threatened bird species. In 'Monitoring threatened species and ecological communities'. (Eds S Legge, DB Lindenmayer, NM Robinson, BC Scheele, DM Southwell and BA Wintle) pp. 43-55. (CSIRO Publishing: Clayton)</w:t>
      </w:r>
      <w:bookmarkEnd w:id="24"/>
    </w:p>
    <w:p w14:paraId="7B35A7BD" w14:textId="77777777" w:rsidR="00B9611D" w:rsidRPr="00B9611D" w:rsidRDefault="00B9611D" w:rsidP="00B9611D">
      <w:pPr>
        <w:spacing w:after="0" w:line="240" w:lineRule="auto"/>
        <w:ind w:left="720" w:hanging="720"/>
        <w:rPr>
          <w:rFonts w:ascii="Calibri" w:hAnsi="Calibri"/>
          <w:noProof/>
          <w:lang w:val="en-US"/>
        </w:rPr>
      </w:pPr>
      <w:bookmarkStart w:id="25" w:name="_ENREF_5"/>
      <w:r w:rsidRPr="00B9611D">
        <w:rPr>
          <w:rFonts w:ascii="Calibri" w:hAnsi="Calibri"/>
          <w:noProof/>
          <w:lang w:val="en-US"/>
        </w:rPr>
        <w:t>Garnett ST, Szabo JK, Dutson G (2011) 'The action plan for Australian birds 2010.' (CSIRO Publishing: Collingwood)</w:t>
      </w:r>
      <w:bookmarkEnd w:id="25"/>
    </w:p>
    <w:p w14:paraId="3EE220D1" w14:textId="77777777" w:rsidR="00B9611D" w:rsidRPr="00B9611D" w:rsidRDefault="00B9611D" w:rsidP="00B9611D">
      <w:pPr>
        <w:spacing w:after="0" w:line="240" w:lineRule="auto"/>
        <w:ind w:left="720" w:hanging="720"/>
        <w:rPr>
          <w:rFonts w:ascii="Calibri" w:hAnsi="Calibri"/>
          <w:noProof/>
          <w:lang w:val="en-US"/>
        </w:rPr>
      </w:pPr>
      <w:bookmarkStart w:id="26" w:name="_ENREF_6"/>
      <w:r w:rsidRPr="00B9611D">
        <w:rPr>
          <w:rFonts w:ascii="Calibri" w:hAnsi="Calibri"/>
          <w:noProof/>
          <w:lang w:val="en-US"/>
        </w:rPr>
        <w:t xml:space="preserve">Geyle HM, Woinarski JCZ, Baker GB, Dickman CR, Dutson G, Fisher DO, Ford H, Holdsworth M, Jones M, Kutt A, Legge S, Leiper I, Loyn R, Murphy BP, Menkhorst P, Reside A, Ritchie EG, Roberts FE, Tingley R, Garnett ST (2018) Quantifying extinction risk and forecasting the number of </w:t>
      </w:r>
      <w:r w:rsidRPr="00B9611D">
        <w:rPr>
          <w:rFonts w:ascii="Calibri" w:hAnsi="Calibri"/>
          <w:noProof/>
          <w:lang w:val="en-US"/>
        </w:rPr>
        <w:lastRenderedPageBreak/>
        <w:t xml:space="preserve">impending Australian bird and mammal extinctions. </w:t>
      </w:r>
      <w:r w:rsidRPr="00B9611D">
        <w:rPr>
          <w:rFonts w:ascii="Calibri" w:hAnsi="Calibri"/>
          <w:i/>
          <w:noProof/>
          <w:lang w:val="en-US"/>
        </w:rPr>
        <w:t xml:space="preserve">Pacific Conservation Biology </w:t>
      </w:r>
      <w:r w:rsidRPr="00B9611D">
        <w:rPr>
          <w:rFonts w:ascii="Calibri" w:hAnsi="Calibri"/>
          <w:b/>
          <w:noProof/>
          <w:lang w:val="en-US"/>
        </w:rPr>
        <w:t>24</w:t>
      </w:r>
      <w:r w:rsidRPr="00B9611D">
        <w:rPr>
          <w:rFonts w:ascii="Calibri" w:hAnsi="Calibri"/>
          <w:noProof/>
          <w:lang w:val="en-US"/>
        </w:rPr>
        <w:t>, 157-167.</w:t>
      </w:r>
      <w:bookmarkEnd w:id="26"/>
    </w:p>
    <w:p w14:paraId="3E12AAB5" w14:textId="77777777" w:rsidR="00B9611D" w:rsidRPr="00B9611D" w:rsidRDefault="00B9611D" w:rsidP="00B9611D">
      <w:pPr>
        <w:spacing w:after="0" w:line="240" w:lineRule="auto"/>
        <w:ind w:left="720" w:hanging="720"/>
        <w:rPr>
          <w:rFonts w:ascii="Calibri" w:hAnsi="Calibri"/>
          <w:noProof/>
          <w:lang w:val="en-US"/>
        </w:rPr>
      </w:pPr>
      <w:bookmarkStart w:id="27" w:name="_ENREF_7"/>
      <w:r w:rsidRPr="00B9611D">
        <w:rPr>
          <w:rFonts w:ascii="Calibri" w:hAnsi="Calibri"/>
          <w:noProof/>
          <w:lang w:val="en-US"/>
        </w:rPr>
        <w:t>Legge S, Scheele BC, Woinarski JCZ, Garnett ST, Keith DA, Lintermans M, Robinson NM, Lindenmayer DB (2018) Summary: monitoring extent and adequacy for threatened species. In 'Monitoring threatened species and ecological communities'. (Eds S Legge, DB Lindenmayer, NM Robinson, BC Scheele, DM Southwell and BA Wintle) pp. 127-133. (CSIRO Publishing: Clayton)</w:t>
      </w:r>
      <w:bookmarkEnd w:id="27"/>
    </w:p>
    <w:p w14:paraId="280E3DD5" w14:textId="77777777" w:rsidR="00B9611D" w:rsidRPr="00B9611D" w:rsidRDefault="00B9611D" w:rsidP="00B9611D">
      <w:pPr>
        <w:spacing w:after="0" w:line="240" w:lineRule="auto"/>
        <w:ind w:left="720" w:hanging="720"/>
        <w:rPr>
          <w:rFonts w:ascii="Calibri" w:hAnsi="Calibri"/>
          <w:noProof/>
          <w:lang w:val="en-US"/>
        </w:rPr>
      </w:pPr>
      <w:bookmarkStart w:id="28" w:name="_ENREF_8"/>
      <w:r w:rsidRPr="00B9611D">
        <w:rPr>
          <w:rFonts w:ascii="Calibri" w:hAnsi="Calibri"/>
          <w:noProof/>
          <w:lang w:val="en-US"/>
        </w:rPr>
        <w:t xml:space="preserve">McBride MF, Garnett ST, Szabo JK, Burbidge AH, Butchart SHM, Christidis L, Dutson G, Ford HA, Loyn RH, Watson DM (2012) Structured elicitation of expert judgments for threatened species assessment: a case study on a continental scale using email. </w:t>
      </w:r>
      <w:r w:rsidRPr="00B9611D">
        <w:rPr>
          <w:rFonts w:ascii="Calibri" w:hAnsi="Calibri"/>
          <w:i/>
          <w:noProof/>
          <w:lang w:val="en-US"/>
        </w:rPr>
        <w:t xml:space="preserve">Methods in Ecology and Evolution </w:t>
      </w:r>
      <w:r w:rsidRPr="00B9611D">
        <w:rPr>
          <w:rFonts w:ascii="Calibri" w:hAnsi="Calibri"/>
          <w:b/>
          <w:noProof/>
          <w:lang w:val="en-US"/>
        </w:rPr>
        <w:t>3</w:t>
      </w:r>
      <w:r w:rsidRPr="00B9611D">
        <w:rPr>
          <w:rFonts w:ascii="Calibri" w:hAnsi="Calibri"/>
          <w:noProof/>
          <w:lang w:val="en-US"/>
        </w:rPr>
        <w:t>, 906-920.</w:t>
      </w:r>
      <w:bookmarkEnd w:id="28"/>
    </w:p>
    <w:p w14:paraId="761312EB" w14:textId="77777777" w:rsidR="00B9611D" w:rsidRPr="00B9611D" w:rsidRDefault="00B9611D" w:rsidP="00B9611D">
      <w:pPr>
        <w:spacing w:after="0" w:line="240" w:lineRule="auto"/>
        <w:ind w:left="720" w:hanging="720"/>
        <w:rPr>
          <w:rFonts w:ascii="Calibri" w:hAnsi="Calibri"/>
          <w:noProof/>
          <w:lang w:val="en-US"/>
        </w:rPr>
      </w:pPr>
      <w:bookmarkStart w:id="29" w:name="_ENREF_9"/>
      <w:r w:rsidRPr="00B9611D">
        <w:rPr>
          <w:rFonts w:ascii="Calibri" w:hAnsi="Calibri"/>
          <w:noProof/>
          <w:lang w:val="en-US"/>
        </w:rPr>
        <w:t>Woinarski JCZ (2018) The extent and adequacy of monitoring for Australian threatened mammals. In 'Monitoring threatened species and ecological communities'. (Eds S Legge, DB Lindenmayer, NM Robinson, BC Scheele, DM Southwell and BA Wintle) pp. 21-41. (CSIRO Publishing: Clayton)</w:t>
      </w:r>
      <w:bookmarkEnd w:id="29"/>
    </w:p>
    <w:p w14:paraId="5845567B" w14:textId="77777777" w:rsidR="00B9611D" w:rsidRPr="00B9611D" w:rsidRDefault="00B9611D" w:rsidP="00B9611D">
      <w:pPr>
        <w:spacing w:line="240" w:lineRule="auto"/>
        <w:ind w:left="720" w:hanging="720"/>
        <w:rPr>
          <w:rFonts w:ascii="Calibri" w:hAnsi="Calibri"/>
          <w:noProof/>
          <w:lang w:val="en-US"/>
        </w:rPr>
      </w:pPr>
      <w:bookmarkStart w:id="30" w:name="_ENREF_10"/>
      <w:r w:rsidRPr="00B9611D">
        <w:rPr>
          <w:rFonts w:ascii="Calibri" w:hAnsi="Calibri"/>
          <w:noProof/>
          <w:lang w:val="en-US"/>
        </w:rPr>
        <w:t>Woinarski JCZ, Burbidge AA, Harrison PL (2014) 'The Action Plan for Australian Mammals 2012.' (CSIRO Publishing: Melbourne)</w:t>
      </w:r>
      <w:bookmarkEnd w:id="30"/>
    </w:p>
    <w:p w14:paraId="128135D5" w14:textId="54C9AED7" w:rsidR="00B9611D" w:rsidRDefault="00B9611D" w:rsidP="00B9611D">
      <w:pPr>
        <w:spacing w:line="240" w:lineRule="auto"/>
        <w:rPr>
          <w:rFonts w:ascii="Calibri" w:hAnsi="Calibri"/>
          <w:noProof/>
          <w:lang w:val="en-US"/>
        </w:rPr>
      </w:pPr>
    </w:p>
    <w:p w14:paraId="526CABCA" w14:textId="10075469" w:rsidR="005F5A5D" w:rsidRDefault="00092323">
      <w:pPr>
        <w:rPr>
          <w:lang w:val="en-US"/>
        </w:rPr>
      </w:pPr>
      <w:r>
        <w:rPr>
          <w:lang w:val="en-US"/>
        </w:rPr>
        <w:fldChar w:fldCharType="end"/>
      </w:r>
    </w:p>
    <w:p w14:paraId="22B6C5F7" w14:textId="77777777" w:rsidR="005F5A5D" w:rsidRDefault="005F5A5D" w:rsidP="005F5A5D">
      <w:pPr>
        <w:pStyle w:val="Heading2"/>
        <w:spacing w:before="0" w:after="400" w:line="276" w:lineRule="auto"/>
        <w:rPr>
          <w:rFonts w:asciiTheme="minorHAnsi" w:hAnsiTheme="minorHAnsi"/>
          <w:lang w:val="en-US"/>
        </w:rPr>
      </w:pPr>
    </w:p>
    <w:p w14:paraId="09284350" w14:textId="77777777" w:rsidR="00660D89" w:rsidRDefault="00660D89">
      <w:pPr>
        <w:rPr>
          <w:rFonts w:eastAsiaTheme="majorEastAsia" w:cstheme="majorBidi"/>
          <w:b/>
          <w:bCs/>
          <w:color w:val="4472C4" w:themeColor="accent1"/>
          <w:sz w:val="26"/>
          <w:szCs w:val="26"/>
          <w:lang w:val="en-US"/>
        </w:rPr>
      </w:pPr>
      <w:bookmarkStart w:id="31" w:name="_Toc25767307"/>
      <w:r>
        <w:rPr>
          <w:lang w:val="en-US"/>
        </w:rPr>
        <w:br w:type="page"/>
      </w:r>
    </w:p>
    <w:p w14:paraId="58D56654" w14:textId="4A71C1E5" w:rsidR="005F5A5D" w:rsidRPr="00B64745" w:rsidRDefault="005F5A5D" w:rsidP="005F5A5D">
      <w:pPr>
        <w:pStyle w:val="Heading2"/>
        <w:spacing w:before="0" w:after="400" w:line="276" w:lineRule="auto"/>
        <w:rPr>
          <w:rFonts w:asciiTheme="minorHAnsi" w:hAnsiTheme="minorHAnsi"/>
          <w:lang w:val="en-US"/>
        </w:rPr>
      </w:pPr>
      <w:r w:rsidRPr="00B64745">
        <w:rPr>
          <w:rFonts w:asciiTheme="minorHAnsi" w:hAnsiTheme="minorHAnsi"/>
          <w:lang w:val="en-US"/>
        </w:rPr>
        <w:lastRenderedPageBreak/>
        <w:t>Appendix A – detailed description of the scorecards</w:t>
      </w:r>
      <w:bookmarkEnd w:id="31"/>
    </w:p>
    <w:p w14:paraId="0DC376F1" w14:textId="77777777" w:rsidR="005F5A5D" w:rsidRPr="00B64745" w:rsidRDefault="005F5A5D" w:rsidP="005F5A5D">
      <w:pPr>
        <w:jc w:val="both"/>
        <w:rPr>
          <w:rFonts w:cs="Times New Roman"/>
        </w:rPr>
      </w:pPr>
      <w:r w:rsidRPr="00B64745">
        <w:rPr>
          <w:rFonts w:cs="Times New Roman"/>
        </w:rPr>
        <w:t>The scorecards are broken down into a series of subsections – many are self-explanatory, but some require further information. Below we provide details on what is included in each subsection and where necessary, some additional background details about the information presented.</w:t>
      </w:r>
    </w:p>
    <w:p w14:paraId="1EB6A789" w14:textId="77777777" w:rsidR="005F5A5D" w:rsidRPr="00B64745" w:rsidRDefault="005F5A5D" w:rsidP="005F5A5D">
      <w:pPr>
        <w:jc w:val="both"/>
        <w:rPr>
          <w:rFonts w:cs="Times New Roman"/>
          <w:i/>
        </w:rPr>
      </w:pPr>
      <w:r w:rsidRPr="00B64745">
        <w:rPr>
          <w:rFonts w:cs="Times New Roman"/>
          <w:i/>
        </w:rPr>
        <w:t>Title</w:t>
      </w:r>
    </w:p>
    <w:p w14:paraId="6045FE25" w14:textId="46B95554" w:rsidR="005F5A5D" w:rsidRDefault="005F5A5D" w:rsidP="005F5A5D">
      <w:pPr>
        <w:jc w:val="both"/>
        <w:rPr>
          <w:rFonts w:cs="Times New Roman"/>
        </w:rPr>
      </w:pPr>
      <w:r w:rsidRPr="00B64745">
        <w:rPr>
          <w:rFonts w:cs="Times New Roman"/>
        </w:rPr>
        <w:t>The common and scientific name of the taxon.</w:t>
      </w:r>
    </w:p>
    <w:p w14:paraId="36817CE0" w14:textId="17D7ECFD" w:rsidR="001A4CA2" w:rsidRDefault="001A4CA2" w:rsidP="005F5A5D">
      <w:pPr>
        <w:jc w:val="both"/>
        <w:rPr>
          <w:rFonts w:cs="Times New Roman"/>
        </w:rPr>
      </w:pPr>
      <w:r>
        <w:rPr>
          <w:rFonts w:cs="Times New Roman"/>
          <w:i/>
          <w:iCs/>
        </w:rPr>
        <w:t>Key findings</w:t>
      </w:r>
    </w:p>
    <w:p w14:paraId="51AB5796" w14:textId="58EC7F32" w:rsidR="001A4CA2" w:rsidRDefault="001A4CA2" w:rsidP="005F5A5D">
      <w:pPr>
        <w:jc w:val="both"/>
        <w:rPr>
          <w:rFonts w:cs="Times New Roman"/>
        </w:rPr>
      </w:pPr>
      <w:r>
        <w:rPr>
          <w:rFonts w:cs="Times New Roman"/>
        </w:rPr>
        <w:t>A summary of the species’ threats and management, and a brief conclusion on the extent of any trajectory change from the period 2005-15 to 2015-18.</w:t>
      </w:r>
    </w:p>
    <w:p w14:paraId="03D873E4" w14:textId="0E5AA6FA" w:rsidR="001A4CA2" w:rsidRDefault="001A4CA2" w:rsidP="005F5A5D">
      <w:pPr>
        <w:jc w:val="both"/>
        <w:rPr>
          <w:rFonts w:cs="Times New Roman"/>
        </w:rPr>
      </w:pPr>
      <w:r>
        <w:rPr>
          <w:rFonts w:cs="Times New Roman"/>
          <w:i/>
          <w:iCs/>
        </w:rPr>
        <w:t>Priority future actions</w:t>
      </w:r>
    </w:p>
    <w:p w14:paraId="46C48F26" w14:textId="6150148A" w:rsidR="001A4CA2" w:rsidRPr="001A4CA2" w:rsidRDefault="001A4CA2" w:rsidP="005F5A5D">
      <w:pPr>
        <w:jc w:val="both"/>
        <w:rPr>
          <w:rFonts w:cs="Times New Roman"/>
        </w:rPr>
      </w:pPr>
      <w:r>
        <w:rPr>
          <w:rFonts w:cs="Times New Roman"/>
        </w:rPr>
        <w:t>A very brief summary of near-term management needs.</w:t>
      </w:r>
    </w:p>
    <w:p w14:paraId="2970E384" w14:textId="63DCD7D1" w:rsidR="005F5A5D" w:rsidRPr="00B64745" w:rsidRDefault="001A4CA2" w:rsidP="005F5A5D">
      <w:pPr>
        <w:jc w:val="both"/>
        <w:rPr>
          <w:rFonts w:cs="Times New Roman"/>
          <w:i/>
        </w:rPr>
      </w:pPr>
      <w:r>
        <w:rPr>
          <w:rFonts w:cs="Times New Roman"/>
          <w:i/>
        </w:rPr>
        <w:t>1</w:t>
      </w:r>
      <w:r w:rsidR="005F5A5D" w:rsidRPr="00B64745">
        <w:rPr>
          <w:rFonts w:cs="Times New Roman"/>
          <w:i/>
        </w:rPr>
        <w:t>. Conservation status and taxonomy</w:t>
      </w:r>
    </w:p>
    <w:p w14:paraId="6AD4FFEA" w14:textId="73B5F9C6" w:rsidR="005F5A5D" w:rsidRPr="00B64745" w:rsidRDefault="005F5A5D" w:rsidP="005F5A5D">
      <w:pPr>
        <w:jc w:val="both"/>
        <w:rPr>
          <w:rFonts w:cs="Times New Roman"/>
        </w:rPr>
      </w:pPr>
      <w:r w:rsidRPr="00B64745">
        <w:rPr>
          <w:rFonts w:cs="Times New Roman"/>
        </w:rPr>
        <w:t>This section lists the current conservation status (</w:t>
      </w:r>
      <w:r w:rsidR="001A4CA2">
        <w:rPr>
          <w:rFonts w:cs="Times New Roman"/>
        </w:rPr>
        <w:t xml:space="preserve">Commonwealth and, where applicable, global (under the IUCN) and </w:t>
      </w:r>
      <w:r w:rsidRPr="00B64745">
        <w:rPr>
          <w:rFonts w:cs="Times New Roman"/>
        </w:rPr>
        <w:t>state</w:t>
      </w:r>
      <w:r w:rsidR="001A4CA2">
        <w:rPr>
          <w:rFonts w:cs="Times New Roman"/>
        </w:rPr>
        <w:t>/territory</w:t>
      </w:r>
      <w:r w:rsidRPr="00B64745">
        <w:rPr>
          <w:rFonts w:cs="Times New Roman"/>
        </w:rPr>
        <w:t xml:space="preserve">), and includes a description on taxonomy. Here we describe whether taxonomy is or is not stable, and list subspecies (and where relevant their conservation status). </w:t>
      </w:r>
    </w:p>
    <w:p w14:paraId="086AA05C" w14:textId="44ED53D8" w:rsidR="005F5A5D" w:rsidRPr="00B64745" w:rsidRDefault="001A4CA2" w:rsidP="005F5A5D">
      <w:pPr>
        <w:jc w:val="both"/>
        <w:rPr>
          <w:rFonts w:cs="Times New Roman"/>
          <w:i/>
        </w:rPr>
      </w:pPr>
      <w:r>
        <w:rPr>
          <w:rFonts w:cs="Times New Roman"/>
          <w:i/>
        </w:rPr>
        <w:t>2</w:t>
      </w:r>
      <w:r w:rsidR="005F5A5D" w:rsidRPr="00B64745">
        <w:rPr>
          <w:rFonts w:cs="Times New Roman"/>
          <w:i/>
        </w:rPr>
        <w:t xml:space="preserve">. Conservation history and prospects </w:t>
      </w:r>
    </w:p>
    <w:p w14:paraId="7D968FB5" w14:textId="77777777" w:rsidR="005F5A5D" w:rsidRPr="00B64745" w:rsidRDefault="005F5A5D" w:rsidP="005F5A5D">
      <w:pPr>
        <w:tabs>
          <w:tab w:val="left" w:pos="2196"/>
        </w:tabs>
        <w:spacing w:after="0"/>
        <w:jc w:val="both"/>
        <w:rPr>
          <w:rFonts w:cs="Times New Roman"/>
        </w:rPr>
      </w:pPr>
      <w:r w:rsidRPr="00B64745">
        <w:rPr>
          <w:rFonts w:cs="Times New Roman"/>
        </w:rPr>
        <w:t xml:space="preserve">This section is a summary of the conservation history of a taxon, including historic declines, details of successful management actions, and a description of the likely future outlook. </w:t>
      </w:r>
    </w:p>
    <w:p w14:paraId="14140BFE" w14:textId="77777777" w:rsidR="005F5A5D" w:rsidRPr="00B64745" w:rsidRDefault="005F5A5D" w:rsidP="005F5A5D">
      <w:pPr>
        <w:tabs>
          <w:tab w:val="left" w:pos="2196"/>
        </w:tabs>
        <w:spacing w:after="0"/>
        <w:jc w:val="both"/>
        <w:rPr>
          <w:rFonts w:cs="Times New Roman"/>
        </w:rPr>
      </w:pPr>
    </w:p>
    <w:p w14:paraId="601CBEDA" w14:textId="746474FF" w:rsidR="005F5A5D" w:rsidRPr="00B64745" w:rsidRDefault="001A4CA2" w:rsidP="005F5A5D">
      <w:pPr>
        <w:jc w:val="both"/>
        <w:rPr>
          <w:rFonts w:cs="Times New Roman"/>
          <w:i/>
        </w:rPr>
      </w:pPr>
      <w:r>
        <w:rPr>
          <w:rFonts w:cs="Times New Roman"/>
          <w:i/>
          <w:iCs/>
        </w:rPr>
        <w:t>3</w:t>
      </w:r>
      <w:r w:rsidR="005F5A5D" w:rsidRPr="00B64745">
        <w:rPr>
          <w:rFonts w:cs="Times New Roman"/>
          <w:i/>
          <w:iCs/>
        </w:rPr>
        <w:t>. Past and current trends</w:t>
      </w:r>
    </w:p>
    <w:p w14:paraId="49D29826" w14:textId="0F1974CF" w:rsidR="005F5A5D" w:rsidRPr="00B64745" w:rsidRDefault="005F5A5D" w:rsidP="005F5A5D">
      <w:pPr>
        <w:jc w:val="both"/>
        <w:rPr>
          <w:rFonts w:cs="Times New Roman"/>
        </w:rPr>
      </w:pPr>
      <w:r w:rsidRPr="00B64745">
        <w:rPr>
          <w:rFonts w:cs="Times New Roman"/>
        </w:rPr>
        <w:t xml:space="preserve">This section provides details about past trends (i.e. pre-2015) and current trends pertaining to the timing of the Threatened Species Strategy implementation (i.e. 2015), and </w:t>
      </w:r>
      <w:r w:rsidR="001A4CA2">
        <w:rPr>
          <w:rFonts w:cs="Times New Roman"/>
        </w:rPr>
        <w:t xml:space="preserve">its </w:t>
      </w:r>
      <w:r w:rsidRPr="00B64745">
        <w:rPr>
          <w:rFonts w:cs="Times New Roman"/>
        </w:rPr>
        <w:t xml:space="preserve">year three targets (i.e. 2018). The text in this section also provides information on current </w:t>
      </w:r>
      <w:r w:rsidR="001A4CA2">
        <w:rPr>
          <w:rFonts w:cs="Times New Roman"/>
        </w:rPr>
        <w:t>m</w:t>
      </w:r>
      <w:r w:rsidRPr="00B64745">
        <w:rPr>
          <w:rFonts w:cs="Times New Roman"/>
        </w:rPr>
        <w:t xml:space="preserve">onitoring activity and </w:t>
      </w:r>
      <w:r w:rsidR="001A4CA2">
        <w:rPr>
          <w:rFonts w:cs="Times New Roman"/>
        </w:rPr>
        <w:t>d</w:t>
      </w:r>
      <w:r w:rsidRPr="00B64745">
        <w:rPr>
          <w:rFonts w:cs="Times New Roman"/>
        </w:rPr>
        <w:t xml:space="preserve">ata availability. The information on population trends is presented in two tables: </w:t>
      </w:r>
    </w:p>
    <w:p w14:paraId="2F23B350" w14:textId="4360D564" w:rsidR="005F5A5D" w:rsidRPr="00B64745" w:rsidRDefault="005F5A5D" w:rsidP="005F5A5D">
      <w:pPr>
        <w:jc w:val="both"/>
        <w:rPr>
          <w:rFonts w:cs="Times New Roman"/>
        </w:rPr>
      </w:pPr>
      <w:r w:rsidRPr="00B64745">
        <w:rPr>
          <w:rFonts w:cs="Times New Roman"/>
        </w:rPr>
        <w:t xml:space="preserve">Table 1 summarises information on population size, </w:t>
      </w:r>
      <w:r w:rsidR="001A4CA2">
        <w:rPr>
          <w:rFonts w:cs="Times New Roman"/>
        </w:rPr>
        <w:t xml:space="preserve">Extent of Occurrence, </w:t>
      </w:r>
      <w:r w:rsidRPr="00B64745">
        <w:rPr>
          <w:rFonts w:cs="Times New Roman"/>
        </w:rPr>
        <w:t>A</w:t>
      </w:r>
      <w:r w:rsidR="001A4CA2">
        <w:rPr>
          <w:rFonts w:cs="Times New Roman"/>
        </w:rPr>
        <w:t>rea of Occupancy and numbers of subpop</w:t>
      </w:r>
      <w:r w:rsidRPr="00B64745">
        <w:rPr>
          <w:rFonts w:cs="Times New Roman"/>
        </w:rPr>
        <w:t xml:space="preserve">ulations and locations, as reported in published baselines, and as estimated in 2015 and in 2018 (for some taxa these dates have been </w:t>
      </w:r>
      <w:r w:rsidR="001A4CA2">
        <w:rPr>
          <w:rFonts w:cs="Times New Roman"/>
        </w:rPr>
        <w:t>modifie</w:t>
      </w:r>
      <w:r w:rsidRPr="00B64745">
        <w:rPr>
          <w:rFonts w:cs="Times New Roman"/>
        </w:rPr>
        <w:t>d slightly based on data availability). Where applicable, we include estimates for wild populations (including translocated populations), then we separate out the populations in exclosures and on islands, and captive populations, and report on the confidence for each parameter (see criteria below).</w:t>
      </w:r>
    </w:p>
    <w:p w14:paraId="07A2BECF" w14:textId="636E197E" w:rsidR="005F5A5D" w:rsidRPr="00B64745" w:rsidRDefault="005F5A5D" w:rsidP="005F5A5D">
      <w:pPr>
        <w:jc w:val="both"/>
        <w:rPr>
          <w:rFonts w:cs="Times New Roman"/>
        </w:rPr>
      </w:pPr>
      <w:r w:rsidRPr="00B64745">
        <w:rPr>
          <w:rFonts w:cs="Times New Roman"/>
        </w:rPr>
        <w:t xml:space="preserve">Table </w:t>
      </w:r>
      <w:r w:rsidR="001A4CA2">
        <w:rPr>
          <w:rFonts w:cs="Times New Roman"/>
        </w:rPr>
        <w:t>2</w:t>
      </w:r>
      <w:r w:rsidRPr="00B64745">
        <w:rPr>
          <w:rFonts w:cs="Times New Roman"/>
        </w:rPr>
        <w:t xml:space="preserve"> summarises information on population trends over two time periods, 2005-15 and 2015-18. Where </w:t>
      </w:r>
      <w:r w:rsidR="001A4CA2">
        <w:rPr>
          <w:rFonts w:cs="Times New Roman"/>
        </w:rPr>
        <w:t>readily available and appropriate</w:t>
      </w:r>
      <w:r w:rsidRPr="00B64745">
        <w:rPr>
          <w:rFonts w:cs="Times New Roman"/>
        </w:rPr>
        <w:t xml:space="preserve"> (i.e. for taxa in which the impact of threats varies geographically, or for which there are varying levels of management and recovery success among sub-populations) we have broken the trends down into sub-populations or locations. All trends have an associated level of confidence (see key below). </w:t>
      </w:r>
    </w:p>
    <w:p w14:paraId="097ECE44" w14:textId="77777777" w:rsidR="005F5A5D" w:rsidRDefault="005F5A5D" w:rsidP="005F5A5D">
      <w:pPr>
        <w:jc w:val="both"/>
        <w:rPr>
          <w:rFonts w:cs="Times New Roman"/>
        </w:rPr>
      </w:pPr>
    </w:p>
    <w:p w14:paraId="6B0D26FB" w14:textId="77777777" w:rsidR="00660D89" w:rsidRPr="00B64745" w:rsidRDefault="00660D89" w:rsidP="005F5A5D">
      <w:pPr>
        <w:jc w:val="both"/>
        <w:rPr>
          <w:rFonts w:cs="Times New Roman"/>
        </w:rPr>
      </w:pPr>
    </w:p>
    <w:tbl>
      <w:tblPr>
        <w:tblStyle w:val="TableGrid"/>
        <w:tblW w:w="0" w:type="auto"/>
        <w:tblLook w:val="04A0" w:firstRow="1" w:lastRow="0" w:firstColumn="1" w:lastColumn="0" w:noHBand="0" w:noVBand="1"/>
      </w:tblPr>
      <w:tblGrid>
        <w:gridCol w:w="1243"/>
        <w:gridCol w:w="5529"/>
      </w:tblGrid>
      <w:tr w:rsidR="005F5A5D" w:rsidRPr="00B64745" w14:paraId="7D364727" w14:textId="77777777" w:rsidTr="005F5A5D">
        <w:trPr>
          <w:trHeight w:val="406"/>
        </w:trPr>
        <w:tc>
          <w:tcPr>
            <w:tcW w:w="1242" w:type="dxa"/>
            <w:shd w:val="clear" w:color="auto" w:fill="D9D9D9" w:themeFill="background1" w:themeFillShade="D9"/>
          </w:tcPr>
          <w:p w14:paraId="60BBA99E" w14:textId="77777777" w:rsidR="005F5A5D" w:rsidRPr="00461112" w:rsidRDefault="005F5A5D" w:rsidP="005F5A5D">
            <w:pPr>
              <w:spacing w:before="100" w:after="100"/>
              <w:rPr>
                <w:rFonts w:ascii="Calibri" w:hAnsi="Calibri" w:cs="Calibri"/>
              </w:rPr>
            </w:pPr>
            <w:r w:rsidRPr="00461112">
              <w:rPr>
                <w:rFonts w:ascii="Calibri" w:hAnsi="Calibri" w:cs="Calibri"/>
                <w:b/>
              </w:rPr>
              <w:lastRenderedPageBreak/>
              <w:t>Confidence</w:t>
            </w:r>
          </w:p>
        </w:tc>
        <w:tc>
          <w:tcPr>
            <w:tcW w:w="5529" w:type="dxa"/>
            <w:shd w:val="clear" w:color="auto" w:fill="D9D9D9" w:themeFill="background1" w:themeFillShade="D9"/>
          </w:tcPr>
          <w:p w14:paraId="1A6704F7" w14:textId="77777777" w:rsidR="005F5A5D" w:rsidRPr="00461112" w:rsidRDefault="005F5A5D" w:rsidP="005F5A5D">
            <w:pPr>
              <w:spacing w:before="100" w:after="100"/>
              <w:rPr>
                <w:rFonts w:ascii="Calibri" w:hAnsi="Calibri" w:cs="Calibri"/>
              </w:rPr>
            </w:pPr>
            <w:r w:rsidRPr="00461112">
              <w:rPr>
                <w:rFonts w:ascii="Calibri" w:hAnsi="Calibri" w:cs="Calibri"/>
                <w:b/>
              </w:rPr>
              <w:t>Description</w:t>
            </w:r>
          </w:p>
        </w:tc>
      </w:tr>
      <w:tr w:rsidR="005F5A5D" w:rsidRPr="00B64745" w14:paraId="00E03724" w14:textId="77777777" w:rsidTr="005F5A5D">
        <w:tc>
          <w:tcPr>
            <w:tcW w:w="1242" w:type="dxa"/>
            <w:vAlign w:val="center"/>
          </w:tcPr>
          <w:p w14:paraId="265491B0" w14:textId="77777777" w:rsidR="005F5A5D" w:rsidRPr="00461112" w:rsidRDefault="005F5A5D" w:rsidP="005F5A5D">
            <w:pPr>
              <w:spacing w:before="100" w:after="100"/>
              <w:rPr>
                <w:rFonts w:ascii="Calibri" w:hAnsi="Calibri" w:cs="Calibri"/>
              </w:rPr>
            </w:pPr>
            <w:r w:rsidRPr="00461112">
              <w:rPr>
                <w:rFonts w:ascii="Calibri" w:hAnsi="Calibri" w:cs="Calibri"/>
              </w:rPr>
              <w:t>High</w:t>
            </w:r>
          </w:p>
        </w:tc>
        <w:tc>
          <w:tcPr>
            <w:tcW w:w="5529" w:type="dxa"/>
            <w:vAlign w:val="center"/>
          </w:tcPr>
          <w:p w14:paraId="1565E3C8" w14:textId="77777777" w:rsidR="005F5A5D" w:rsidRPr="00461112" w:rsidRDefault="005F5A5D" w:rsidP="005F5A5D">
            <w:pPr>
              <w:spacing w:before="100" w:after="100"/>
              <w:rPr>
                <w:rFonts w:ascii="Calibri" w:eastAsia="Times New Roman" w:hAnsi="Calibri" w:cs="Calibri"/>
              </w:rPr>
            </w:pPr>
            <w:r w:rsidRPr="00461112">
              <w:rPr>
                <w:rFonts w:ascii="Calibri" w:eastAsia="Times New Roman" w:hAnsi="Calibri" w:cs="Calibri"/>
              </w:rPr>
              <w:t>Estimate or trend documented</w:t>
            </w:r>
          </w:p>
        </w:tc>
      </w:tr>
      <w:tr w:rsidR="005F5A5D" w:rsidRPr="00B64745" w14:paraId="739E2CE7" w14:textId="77777777" w:rsidTr="005F5A5D">
        <w:tc>
          <w:tcPr>
            <w:tcW w:w="1242" w:type="dxa"/>
            <w:vAlign w:val="center"/>
          </w:tcPr>
          <w:p w14:paraId="34B01E7F" w14:textId="77777777" w:rsidR="005F5A5D" w:rsidRPr="00461112" w:rsidRDefault="005F5A5D" w:rsidP="005F5A5D">
            <w:pPr>
              <w:spacing w:before="100" w:after="100"/>
              <w:rPr>
                <w:rFonts w:ascii="Calibri" w:hAnsi="Calibri" w:cs="Calibri"/>
              </w:rPr>
            </w:pPr>
            <w:r w:rsidRPr="00461112">
              <w:rPr>
                <w:rFonts w:ascii="Calibri" w:hAnsi="Calibri" w:cs="Calibri"/>
              </w:rPr>
              <w:t>Medium</w:t>
            </w:r>
          </w:p>
        </w:tc>
        <w:tc>
          <w:tcPr>
            <w:tcW w:w="5529" w:type="dxa"/>
            <w:vAlign w:val="center"/>
          </w:tcPr>
          <w:p w14:paraId="638EAD60" w14:textId="77777777" w:rsidR="005F5A5D" w:rsidRPr="00461112" w:rsidRDefault="005F5A5D" w:rsidP="005F5A5D">
            <w:pPr>
              <w:spacing w:before="100" w:after="100"/>
              <w:rPr>
                <w:rFonts w:ascii="Calibri" w:hAnsi="Calibri" w:cs="Calibri"/>
              </w:rPr>
            </w:pPr>
            <w:r w:rsidRPr="00461112">
              <w:rPr>
                <w:rFonts w:ascii="Calibri" w:eastAsia="Times New Roman" w:hAnsi="Calibri" w:cs="Calibri"/>
              </w:rPr>
              <w:t>Estimate or trend considered likely based on documentation</w:t>
            </w:r>
          </w:p>
        </w:tc>
      </w:tr>
      <w:tr w:rsidR="005F5A5D" w:rsidRPr="00B64745" w14:paraId="06FB8B9F" w14:textId="77777777" w:rsidTr="005F5A5D">
        <w:trPr>
          <w:trHeight w:val="349"/>
        </w:trPr>
        <w:tc>
          <w:tcPr>
            <w:tcW w:w="1242" w:type="dxa"/>
            <w:vAlign w:val="center"/>
          </w:tcPr>
          <w:p w14:paraId="162D872B" w14:textId="77777777" w:rsidR="005F5A5D" w:rsidRPr="00461112" w:rsidRDefault="005F5A5D" w:rsidP="005F5A5D">
            <w:pPr>
              <w:spacing w:before="100" w:after="100"/>
              <w:rPr>
                <w:rFonts w:ascii="Calibri" w:hAnsi="Calibri" w:cs="Calibri"/>
              </w:rPr>
            </w:pPr>
            <w:r w:rsidRPr="00461112">
              <w:rPr>
                <w:rFonts w:ascii="Calibri" w:hAnsi="Calibri" w:cs="Calibri"/>
              </w:rPr>
              <w:t>Low</w:t>
            </w:r>
          </w:p>
        </w:tc>
        <w:tc>
          <w:tcPr>
            <w:tcW w:w="5529" w:type="dxa"/>
            <w:vAlign w:val="center"/>
          </w:tcPr>
          <w:p w14:paraId="6BA729CD" w14:textId="77777777" w:rsidR="005F5A5D" w:rsidRPr="00461112" w:rsidRDefault="005F5A5D" w:rsidP="005F5A5D">
            <w:pPr>
              <w:spacing w:before="100" w:after="100"/>
              <w:rPr>
                <w:rFonts w:ascii="Calibri" w:eastAsia="Times New Roman" w:hAnsi="Calibri" w:cs="Calibri"/>
              </w:rPr>
            </w:pPr>
            <w:r w:rsidRPr="00461112">
              <w:rPr>
                <w:rFonts w:ascii="Calibri" w:eastAsia="Times New Roman" w:hAnsi="Calibri" w:cs="Calibri"/>
              </w:rPr>
              <w:t>Estimate or trend suspected but evidence indirect or equivocal</w:t>
            </w:r>
          </w:p>
        </w:tc>
      </w:tr>
    </w:tbl>
    <w:p w14:paraId="7B2806D5" w14:textId="77777777" w:rsidR="005F5A5D" w:rsidRPr="00B64745" w:rsidRDefault="005F5A5D" w:rsidP="005F5A5D">
      <w:pPr>
        <w:rPr>
          <w:rFonts w:cs="Times New Roman"/>
        </w:rPr>
      </w:pPr>
    </w:p>
    <w:p w14:paraId="499B22CC" w14:textId="77777777" w:rsidR="005F5A5D" w:rsidRPr="00B64745" w:rsidRDefault="005F5A5D" w:rsidP="005F5A5D">
      <w:pPr>
        <w:jc w:val="both"/>
        <w:rPr>
          <w:rFonts w:cs="Times New Roman"/>
        </w:rPr>
      </w:pPr>
    </w:p>
    <w:tbl>
      <w:tblPr>
        <w:tblStyle w:val="TableGrid"/>
        <w:tblpPr w:leftFromText="180" w:rightFromText="180" w:vertAnchor="text" w:horzAnchor="margin" w:tblpY="10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1593"/>
        <w:gridCol w:w="6520"/>
      </w:tblGrid>
      <w:tr w:rsidR="005F5A5D" w:rsidRPr="00B64745" w14:paraId="7637803B" w14:textId="77777777" w:rsidTr="005F5A5D">
        <w:trPr>
          <w:trHeight w:val="429"/>
        </w:trPr>
        <w:tc>
          <w:tcPr>
            <w:tcW w:w="2802" w:type="dxa"/>
            <w:gridSpan w:val="2"/>
            <w:tcBorders>
              <w:top w:val="single" w:sz="8" w:space="0" w:color="auto"/>
            </w:tcBorders>
            <w:vAlign w:val="center"/>
          </w:tcPr>
          <w:p w14:paraId="5F92CB0B" w14:textId="77777777" w:rsidR="005F5A5D" w:rsidRPr="00B64745" w:rsidRDefault="005F5A5D" w:rsidP="005F5A5D">
            <w:pPr>
              <w:tabs>
                <w:tab w:val="left" w:pos="2196"/>
              </w:tabs>
              <w:spacing w:before="100" w:after="100"/>
              <w:rPr>
                <w:rFonts w:cs="Times New Roman"/>
              </w:rPr>
            </w:pPr>
            <w:r w:rsidRPr="00B64745">
              <w:rPr>
                <w:rFonts w:cs="Times New Roman"/>
              </w:rPr>
              <w:t>Trend</w:t>
            </w:r>
          </w:p>
        </w:tc>
        <w:tc>
          <w:tcPr>
            <w:tcW w:w="6520" w:type="dxa"/>
            <w:tcBorders>
              <w:top w:val="single" w:sz="8" w:space="0" w:color="auto"/>
            </w:tcBorders>
            <w:vAlign w:val="center"/>
          </w:tcPr>
          <w:p w14:paraId="1D844428" w14:textId="77777777" w:rsidR="005F5A5D" w:rsidRPr="00B64745" w:rsidRDefault="005F5A5D" w:rsidP="005F5A5D">
            <w:pPr>
              <w:tabs>
                <w:tab w:val="left" w:pos="2196"/>
              </w:tabs>
              <w:spacing w:before="100" w:after="100"/>
              <w:rPr>
                <w:rFonts w:cs="Times New Roman"/>
              </w:rPr>
            </w:pPr>
            <w:r w:rsidRPr="00B64745">
              <w:rPr>
                <w:rFonts w:cs="Times New Roman"/>
              </w:rPr>
              <w:t>Criteria</w:t>
            </w:r>
          </w:p>
        </w:tc>
      </w:tr>
      <w:tr w:rsidR="005F5A5D" w:rsidRPr="00B64745" w14:paraId="6EBFD7A0" w14:textId="77777777" w:rsidTr="005F5A5D">
        <w:trPr>
          <w:trHeight w:val="828"/>
        </w:trPr>
        <w:tc>
          <w:tcPr>
            <w:tcW w:w="1209" w:type="dxa"/>
            <w:tcBorders>
              <w:top w:val="single" w:sz="8" w:space="0" w:color="auto"/>
            </w:tcBorders>
            <w:vAlign w:val="center"/>
          </w:tcPr>
          <w:p w14:paraId="4A3F3F22" w14:textId="77777777" w:rsidR="005F5A5D" w:rsidRPr="00B64745" w:rsidRDefault="005F5A5D" w:rsidP="005F5A5D">
            <w:pPr>
              <w:tabs>
                <w:tab w:val="left" w:pos="2196"/>
              </w:tabs>
              <w:jc w:val="center"/>
              <w:rPr>
                <w:rFonts w:cs="Times New Roman"/>
                <w:b/>
              </w:rPr>
            </w:pPr>
            <w:r w:rsidRPr="00B64745">
              <w:rPr>
                <w:noProof/>
                <w:lang w:eastAsia="en-AU"/>
              </w:rPr>
              <mc:AlternateContent>
                <mc:Choice Requires="wps">
                  <w:drawing>
                    <wp:inline distT="0" distB="0" distL="0" distR="0" wp14:anchorId="1E3A6C99" wp14:editId="4264FD5A">
                      <wp:extent cx="369265" cy="250825"/>
                      <wp:effectExtent l="38100" t="38100" r="0" b="53975"/>
                      <wp:docPr id="9" name="Right Arrow 9"/>
                      <wp:cNvGraphicFramePr/>
                      <a:graphic xmlns:a="http://schemas.openxmlformats.org/drawingml/2006/main">
                        <a:graphicData uri="http://schemas.microsoft.com/office/word/2010/wordprocessingShape">
                          <wps:wsp>
                            <wps:cNvSpPr/>
                            <wps:spPr>
                              <a:xfrm rot="19455248">
                                <a:off x="0" y="0"/>
                                <a:ext cx="369265" cy="250825"/>
                              </a:xfrm>
                              <a:prstGeom prst="rightArrow">
                                <a:avLst>
                                  <a:gd name="adj1" fmla="val 50000"/>
                                  <a:gd name="adj2" fmla="val 51138"/>
                                </a:avLst>
                              </a:prstGeom>
                              <a:solidFill>
                                <a:srgbClr val="00B050"/>
                              </a:solidFill>
                              <a:ln>
                                <a:solidFill>
                                  <a:schemeClr val="accent5">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990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width:29.1pt;height:19.75pt;rotation:-2342641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oYzgIAADwGAAAOAAAAZHJzL2Uyb0RvYy54bWysVNtu2zAMfR+wfxD0vvrSOEuCOkXWosOA&#10;rg3aDn1WZCn2oNskJU769aNkx03XYgWG+cEQRfKQPKR4dr6TAm2ZdY1WJc5OUoyYorpq1LrEPx6u&#10;Pk0wcp6oigitWIn3zOHz+ccPZ62ZsVzXWlTMIgBRbtaaEtfem1mSOFozSdyJNkyBkmsriQfRrpPK&#10;khbQpUjyNB0nrbaVsZoy5+D2slPiecTnnFF/y7ljHokSQ24+/m38r8I/mZ+R2doSUze0T4P8QxaS&#10;NAqCDlCXxBO0sc0rKNlQq53m/oRqmWjOG8piDVBNlv5RzX1NDIu1ADnODDS5/wdLb7ZLi5qqxFOM&#10;FJHQortmXXu0sFa3aBoIao2bgd29WdpecnAM1e64lchqYDWbjooiH00iCVAW2kWO9wPHbOcRhcvT&#10;8TQfFxhRUOVFOsmLECLpsAKmsc5/ZVqicCixDdnEZCI02V47H4mu+nRJ9TPDiEsBfdsSgYoUvr6v&#10;Rzb5C5ssO530cXtEyOAQOcA7LZrqqhEiCna9uhAWATzUk35JixgAXF6YCfXaM8wxG3wJpUz5IlYi&#10;NvK7rjrMIecAeXCJrBwFAF2IkIR2dA2IJ78XLMQV6o5x6CRwnMcAA1AXo4s97lQ1qdh7oSNgQOZA&#10;w4Cd/Q2762RvH1xZfIKDc/q+8+ARI2vlB2fZKG3fAhA+63vJO/sDSR01gaWVrvYw53FUYQ04Q68a&#10;GK9r4vySWJgcuIQt5m/hx4VuS6z7E0a1tk9v3Qd7eIigxaiFDVJi92tDLMNIfFPwRKfZaBRWThRG&#10;xeccBHusWR1r1EZeaBgvmGXILh6DvReHI7daPsKyW4SooCKKQuwSU28PwoXvNhusS8oWi2gGa8YQ&#10;f63uDQ3ggdUw5w+7R2JN/8Y8PM4bfdg2ZBafRNfLZ9vgqfRi4zVvfFA+89oLsKLg9GIHHsvR6nnp&#10;z38DAAD//wMAUEsDBBQABgAIAAAAIQCiXtsK3QAAAAMBAAAPAAAAZHJzL2Rvd25yZXYueG1sTI/B&#10;asMwEETvhf6D2EJvjZyEFMexHIIhhBxyqGsovSnW1jK1Vo6kJG6+vmov7WVhmGHmbb4eTc8u6Hxn&#10;ScB0kgBDaqzqqBVQv26fUmA+SFKyt4QCvtDDuri/y2Wm7JVe8FKFlsUS8pkUoEMYMs59o9FIP7ED&#10;UvQ+rDMyROlarpy8xnLT81mSPHMjO4oLWg5Yamw+q7MRcNtXabndzc3hNC03b+G91ntXC/H4MG5W&#10;wAKO4S8MP/gRHYrIdLRnUp71AuIj4fdGb5HOgB0FzJcL4EXO/7MX3wAAAP//AwBQSwECLQAUAAYA&#10;CAAAACEAtoM4kv4AAADhAQAAEwAAAAAAAAAAAAAAAAAAAAAAW0NvbnRlbnRfVHlwZXNdLnhtbFBL&#10;AQItABQABgAIAAAAIQA4/SH/1gAAAJQBAAALAAAAAAAAAAAAAAAAAC8BAABfcmVscy8ucmVsc1BL&#10;AQItABQABgAIAAAAIQCZFpoYzgIAADwGAAAOAAAAAAAAAAAAAAAAAC4CAABkcnMvZTJvRG9jLnht&#10;bFBLAQItABQABgAIAAAAIQCiXtsK3QAAAAMBAAAPAAAAAAAAAAAAAAAAACgFAABkcnMvZG93bnJl&#10;di54bWxQSwUGAAAAAAQABADzAAAAMgYAAAAA&#10;" adj="14097" fillcolor="#00b050" strokecolor="#1f4d78 [1608]" strokeweight="1pt">
                      <w10:anchorlock/>
                    </v:shape>
                  </w:pict>
                </mc:Fallback>
              </mc:AlternateContent>
            </w:r>
          </w:p>
        </w:tc>
        <w:tc>
          <w:tcPr>
            <w:tcW w:w="1593" w:type="dxa"/>
            <w:tcBorders>
              <w:top w:val="single" w:sz="4" w:space="0" w:color="auto"/>
            </w:tcBorders>
            <w:vAlign w:val="center"/>
          </w:tcPr>
          <w:p w14:paraId="7765E42C" w14:textId="77777777" w:rsidR="005F5A5D" w:rsidRPr="00B64745" w:rsidRDefault="005F5A5D" w:rsidP="005F5A5D">
            <w:pPr>
              <w:tabs>
                <w:tab w:val="left" w:pos="2196"/>
              </w:tabs>
              <w:rPr>
                <w:rFonts w:cs="Times New Roman"/>
              </w:rPr>
            </w:pPr>
            <w:r w:rsidRPr="00B64745">
              <w:rPr>
                <w:rFonts w:cs="Times New Roman"/>
              </w:rPr>
              <w:t>Improving</w:t>
            </w:r>
          </w:p>
        </w:tc>
        <w:tc>
          <w:tcPr>
            <w:tcW w:w="6520" w:type="dxa"/>
            <w:tcBorders>
              <w:top w:val="single" w:sz="4" w:space="0" w:color="auto"/>
            </w:tcBorders>
            <w:vAlign w:val="center"/>
          </w:tcPr>
          <w:p w14:paraId="1AEF709C" w14:textId="77777777" w:rsidR="005F5A5D" w:rsidRPr="00B64745" w:rsidRDefault="005F5A5D" w:rsidP="005F5A5D">
            <w:pPr>
              <w:tabs>
                <w:tab w:val="left" w:pos="2196"/>
              </w:tabs>
              <w:rPr>
                <w:rFonts w:cs="Times New Roman"/>
              </w:rPr>
            </w:pPr>
            <w:r w:rsidRPr="00B64745">
              <w:rPr>
                <w:rFonts w:cs="Times New Roman"/>
              </w:rPr>
              <w:t>Increase in population size or geographic distribution observed or inferred relevant to time period considered</w:t>
            </w:r>
          </w:p>
        </w:tc>
      </w:tr>
      <w:tr w:rsidR="005F5A5D" w:rsidRPr="00B64745" w14:paraId="72764B97" w14:textId="77777777" w:rsidTr="005F5A5D">
        <w:trPr>
          <w:trHeight w:val="828"/>
        </w:trPr>
        <w:tc>
          <w:tcPr>
            <w:tcW w:w="1209" w:type="dxa"/>
            <w:vAlign w:val="center"/>
          </w:tcPr>
          <w:p w14:paraId="50C015DA" w14:textId="77777777" w:rsidR="005F5A5D" w:rsidRPr="00B64745" w:rsidRDefault="005F5A5D" w:rsidP="005F5A5D">
            <w:pPr>
              <w:tabs>
                <w:tab w:val="left" w:pos="2196"/>
              </w:tabs>
              <w:jc w:val="center"/>
              <w:rPr>
                <w:rFonts w:cs="Times New Roman"/>
                <w:b/>
              </w:rPr>
            </w:pPr>
            <w:r w:rsidRPr="00B64745">
              <w:rPr>
                <w:rFonts w:cs="Times New Roman"/>
                <w:noProof/>
                <w:lang w:eastAsia="en-AU"/>
              </w:rPr>
              <mc:AlternateContent>
                <mc:Choice Requires="wps">
                  <w:drawing>
                    <wp:inline distT="0" distB="0" distL="0" distR="0" wp14:anchorId="37584262" wp14:editId="4FF77787">
                      <wp:extent cx="434340" cy="129540"/>
                      <wp:effectExtent l="0" t="0" r="22860" b="22860"/>
                      <wp:docPr id="16" name="Rectangle 16"/>
                      <wp:cNvGraphicFramePr/>
                      <a:graphic xmlns:a="http://schemas.openxmlformats.org/drawingml/2006/main">
                        <a:graphicData uri="http://schemas.microsoft.com/office/word/2010/wordprocessingShape">
                          <wps:wsp>
                            <wps:cNvSpPr/>
                            <wps:spPr>
                              <a:xfrm>
                                <a:off x="0" y="0"/>
                                <a:ext cx="434340" cy="129540"/>
                              </a:xfrm>
                              <a:prstGeom prst="rect">
                                <a:avLst/>
                              </a:prstGeom>
                              <a:solidFill>
                                <a:srgbClr val="FEC20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4CEFDE" id="Rectangle 16" o:spid="_x0000_s1026" style="width:34.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4pmwIAALIFAAAOAAAAZHJzL2Uyb0RvYy54bWysVE1v2zAMvQ/YfxB0Xx1nbbcGdYogXYYB&#10;RVu0HXpWZCk2IIsapcTJfv0o+aNZO+wwLAFkUSSfyCeSl1f7xrCdQl+DLXh+MuFMWQllbTcF//60&#10;+vCZMx+ELYUBqwp+UJ5fzd+/u2zdTE2hAlMqZARi/ax1Ba9CcLMs87JSjfAn4JQlpQZsRCARN1mJ&#10;oiX0xmTTyeQ8awFLhyCV93R63Sn5POFrrWS409qrwEzBKbaQVkzrOq7Z/FLMNihcVcs+DPEPUTSi&#10;tnTpCHUtgmBbrN9ANbVE8KDDiYQmA61rqVIOlE0+eZXNYyWcSrkQOd6NNPn/Bytvd/fI6pLe7pwz&#10;Kxp6owdiTdiNUYzOiKDW+RnZPbp77CVP25jtXmMTv5QH2ydSDyOpah+YpMPTj/Qn6iWp8unFGe0J&#10;JXtxdujDVwUNi5uCI92eqBS7Gx8608Ek3uXB1OWqNiYJuFkvDbKdoPddfVlSSfTov5kZ+9YzVpga&#10;fYWUyoaULoV25ExS9M4iCV3aaRcORkVMYx+UJv4o0WmKOlXua9y8U1WiVF2oZxP6DZEOkSRWEmBE&#10;1pTiiN0DDJYdSBdz3sP09tFVpcIfnSd/C6wjePRIN4MNo3NTW8A/AZgw3tzZDyR11ESW1lAeqLoQ&#10;urbzTq5qeuMb4cO9QOozKguaHeGOFm2gLTj0O84qwJ9/Oo/2VP6k5aylvi24/7EVqDgz3yw1xkV+&#10;GqstJOH07NOUBDzWrI81dtssgUonpynlZNpG+2CGrUZonmnELOKtpBJW0t0FlwEHYRm6eUJDSqrF&#10;IplRczsRbuyjkxE8shpr+Gn/LND1hR6oQ25h6HExe1XvnW30tLDYBtB1aoYXXnu+aTCkwumHWJw8&#10;x3Kyehm1818AAAD//wMAUEsDBBQABgAIAAAAIQCRLtRh2wAAAAMBAAAPAAAAZHJzL2Rvd25yZXYu&#10;eG1sTI/NasMwEITvhbyD2EAvpZESQjCO5VBKW2hObZKSq2Ktf6i1MtbGcd++ai/JZWGYYebbbDO6&#10;VgzYh8aThvlMgUAqvG2o0nDYvz4mIAIbsqb1hBp+MMAmn9xlJrX+Qp847LgSsYRCajTUzF0qZShq&#10;dCbMfIcUvdL3znCUfSVtby6x3LVyodRKOtNQXKhNh881Ft+7s9MwvqkX3m7LUh3LKtkPH/OH9+FL&#10;6/vp+LQGwTjyNQx/+BEd8sh08meyQbQa4iP8f6O3SpYgThoWagkyz+Qte/4LAAD//wMAUEsBAi0A&#10;FAAGAAgAAAAhALaDOJL+AAAA4QEAABMAAAAAAAAAAAAAAAAAAAAAAFtDb250ZW50X1R5cGVzXS54&#10;bWxQSwECLQAUAAYACAAAACEAOP0h/9YAAACUAQAACwAAAAAAAAAAAAAAAAAvAQAAX3JlbHMvLnJl&#10;bHNQSwECLQAUAAYACAAAACEA0DyuKZsCAACyBQAADgAAAAAAAAAAAAAAAAAuAgAAZHJzL2Uyb0Rv&#10;Yy54bWxQSwECLQAUAAYACAAAACEAkS7UYdsAAAADAQAADwAAAAAAAAAAAAAAAAD1BAAAZHJzL2Rv&#10;d25yZXYueG1sUEsFBgAAAAAEAAQA8wAAAP0FAAAAAA==&#10;" fillcolor="#fec200" strokecolor="#70ad47 [3209]" strokeweight="1pt">
                      <w10:anchorlock/>
                    </v:rect>
                  </w:pict>
                </mc:Fallback>
              </mc:AlternateContent>
            </w:r>
          </w:p>
        </w:tc>
        <w:tc>
          <w:tcPr>
            <w:tcW w:w="1593" w:type="dxa"/>
            <w:vAlign w:val="center"/>
          </w:tcPr>
          <w:p w14:paraId="7413286E" w14:textId="77777777" w:rsidR="005F5A5D" w:rsidRPr="00B64745" w:rsidRDefault="005F5A5D" w:rsidP="005F5A5D">
            <w:pPr>
              <w:tabs>
                <w:tab w:val="left" w:pos="2196"/>
              </w:tabs>
              <w:rPr>
                <w:rFonts w:cs="Times New Roman"/>
              </w:rPr>
            </w:pPr>
            <w:r w:rsidRPr="00B64745">
              <w:rPr>
                <w:rFonts w:cs="Times New Roman"/>
              </w:rPr>
              <w:t>Stable</w:t>
            </w:r>
          </w:p>
        </w:tc>
        <w:tc>
          <w:tcPr>
            <w:tcW w:w="6520" w:type="dxa"/>
            <w:vAlign w:val="center"/>
          </w:tcPr>
          <w:p w14:paraId="1E02F4CE" w14:textId="77777777" w:rsidR="005F5A5D" w:rsidRPr="00B64745" w:rsidRDefault="005F5A5D" w:rsidP="005F5A5D">
            <w:pPr>
              <w:tabs>
                <w:tab w:val="left" w:pos="2196"/>
              </w:tabs>
              <w:rPr>
                <w:rFonts w:cs="Times New Roman"/>
              </w:rPr>
            </w:pPr>
            <w:r w:rsidRPr="00B64745">
              <w:rPr>
                <w:rFonts w:cs="Times New Roman"/>
              </w:rPr>
              <w:t>Population size and geographic distribution stable relative to time period considered</w:t>
            </w:r>
          </w:p>
        </w:tc>
      </w:tr>
      <w:tr w:rsidR="005F5A5D" w:rsidRPr="00B64745" w14:paraId="4BAC9696" w14:textId="77777777" w:rsidTr="005F5A5D">
        <w:trPr>
          <w:trHeight w:val="828"/>
        </w:trPr>
        <w:tc>
          <w:tcPr>
            <w:tcW w:w="1209" w:type="dxa"/>
            <w:vAlign w:val="center"/>
          </w:tcPr>
          <w:p w14:paraId="3F3EC802" w14:textId="77777777" w:rsidR="005F5A5D" w:rsidRPr="00B64745" w:rsidRDefault="005F5A5D" w:rsidP="005F5A5D">
            <w:pPr>
              <w:tabs>
                <w:tab w:val="left" w:pos="2196"/>
              </w:tabs>
              <w:jc w:val="center"/>
              <w:rPr>
                <w:rFonts w:cs="Times New Roman"/>
                <w:b/>
              </w:rPr>
            </w:pPr>
            <w:r w:rsidRPr="00B64745">
              <w:rPr>
                <w:noProof/>
                <w:lang w:eastAsia="en-AU"/>
              </w:rPr>
              <mc:AlternateContent>
                <mc:Choice Requires="wps">
                  <w:drawing>
                    <wp:inline distT="0" distB="0" distL="0" distR="0" wp14:anchorId="63B14C49" wp14:editId="23C868FC">
                      <wp:extent cx="368820" cy="238125"/>
                      <wp:effectExtent l="0" t="76200" r="12700" b="28575"/>
                      <wp:docPr id="7" name="Right Arrow 7"/>
                      <wp:cNvGraphicFramePr/>
                      <a:graphic xmlns:a="http://schemas.openxmlformats.org/drawingml/2006/main">
                        <a:graphicData uri="http://schemas.microsoft.com/office/word/2010/wordprocessingShape">
                          <wps:wsp>
                            <wps:cNvSpPr/>
                            <wps:spPr>
                              <a:xfrm rot="8211147">
                                <a:off x="0" y="0"/>
                                <a:ext cx="368820" cy="238125"/>
                              </a:xfrm>
                              <a:prstGeom prst="rightArrow">
                                <a:avLst>
                                  <a:gd name="adj1" fmla="val 51735"/>
                                  <a:gd name="adj2" fmla="val 50000"/>
                                </a:avLst>
                              </a:prstGeom>
                              <a:solidFill>
                                <a:srgbClr val="FF0000"/>
                              </a:solidFill>
                              <a:ln>
                                <a:solidFill>
                                  <a:srgbClr val="C0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C247D" id="Right Arrow 7" o:spid="_x0000_s1026" type="#_x0000_t13" style="width:29.05pt;height:18.75pt;rotation:8968762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cHwwIAABQGAAAOAAAAZHJzL2Uyb0RvYy54bWysVN9r2zAQfh/sfxB6Xx27SZOFOiWkZAxK&#10;W9qOPiuyFHvIknZS4mR//U6y47pb6WDMD0anu/vu9N2Py6tDrchegKuMzml6NqJEaG6KSm9z+u1p&#10;/WlGifNMF0wZLXJ6FI5eLT5+uGzsXGSmNKoQQBBEu3ljc1p6b+dJ4ngpaubOjBUaldJAzTyKsE0K&#10;YA2i1yrJRqOLpDFQWDBcOIe3162SLiK+lIL7Oymd8ETlFHPz8Q/xvwn/ZHHJ5ltgtqx4lwb7hyxq&#10;VmkM2kNdM8/IDqo/oOqKg3FG+jNu6sRIWXER34CvSUe/veaxZFbEtyA5zvY0uf8Hy2/390CqIqdT&#10;SjSrsUQP1bb0ZAlgGjINBDXWzdHu0d5DJzk8htceJNQEDLI6y9I0HU8jB/gqcogUH3uKxcETjpfn&#10;F7NZhoXgqMrOZ2k2CRGSFipAWnD+izA1CYecQkgm5hKh2f7G+chz0WXLiu8pJbJWWLY9U2SSTs8j&#10;JtZiYJO9shnh18XtEDGDU+QA74yqinWlVBRgu1kpIAif0/V64PzKTOn3PVfB8RR24Imhg2sSaG6J&#10;jSd/VCIAKv0gJFYIycsiB3E2RJ8Q41xof9GqSlaINs/JMFiYpuARmY6AAVni+3rs9D3stkSdfXAV&#10;cbR659HfnXuPGNlo3zvXlTbwFoDyaVck2dqfSGqpCSxtTHHE/o0tiF3lLF9X2Dc3zPl7BtgSeInb&#10;yd/hTyrT5NR0J0pKAz/fug/2OGCopaTBzZBT92PHQFCivmocvc/peBxWSRTGk2loZxhqNkON3tUr&#10;g32DTYrZxWOw9+p0lGDqZ1xiyxAVVUxzjJ1T7uEkrHy7sXANcrFcRjNcH5b5G/1oeQAPrIYGfjo8&#10;M7Dd8Hicultz2iJsHnu9reWLbfDUZrnzRlY+KF947QRcPbFxujUZdttQjlYvy3zxCwAA//8DAFBL&#10;AwQUAAYACAAAACEAjLEL+9gAAAADAQAADwAAAGRycy9kb3ducmV2LnhtbEyOQW7CMBBF95W4gzWV&#10;uqmKExAtCnEQrdQDhLLpzomHJNQeR7EJ4fYM3bSbkb7+15uXbydnxYhD6DwpSOcJCKTam44aBYev&#10;z5c1iBA1GW09oYIrBtgWs4dcZ8ZfqMRxHxvBEAqZVtDG2GdShrpFp8Pc90jcHf3gdOQ4NNIM+sJw&#10;Z+UiSV6l0x3xh1b3+NFi/bM/OwXJIq2mpvzulmTfn6vxevKlOyn19DjtNiAiTvFvDHd9VoeCnSp/&#10;JhOEZQbvfi93q3UKolKwfFuBLHL53724AQAA//8DAFBLAQItABQABgAIAAAAIQC2gziS/gAAAOEB&#10;AAATAAAAAAAAAAAAAAAAAAAAAABbQ29udGVudF9UeXBlc10ueG1sUEsBAi0AFAAGAAgAAAAhADj9&#10;If/WAAAAlAEAAAsAAAAAAAAAAAAAAAAALwEAAF9yZWxzLy5yZWxzUEsBAi0AFAAGAAgAAAAhAPxc&#10;ZwfDAgAAFAYAAA4AAAAAAAAAAAAAAAAALgIAAGRycy9lMm9Eb2MueG1sUEsBAi0AFAAGAAgAAAAh&#10;AIyxC/vYAAAAAwEAAA8AAAAAAAAAAAAAAAAAHQUAAGRycy9kb3ducmV2LnhtbFBLBQYAAAAABAAE&#10;APMAAAAiBgAAAAA=&#10;" adj="14627,5213" fillcolor="red" strokecolor="#c00000" strokeweight="1pt">
                      <w10:anchorlock/>
                    </v:shape>
                  </w:pict>
                </mc:Fallback>
              </mc:AlternateContent>
            </w:r>
          </w:p>
        </w:tc>
        <w:tc>
          <w:tcPr>
            <w:tcW w:w="1593" w:type="dxa"/>
            <w:vAlign w:val="center"/>
          </w:tcPr>
          <w:p w14:paraId="668BBAC8" w14:textId="77777777" w:rsidR="005F5A5D" w:rsidRPr="00B64745" w:rsidRDefault="005F5A5D" w:rsidP="005F5A5D">
            <w:pPr>
              <w:tabs>
                <w:tab w:val="left" w:pos="2196"/>
              </w:tabs>
              <w:rPr>
                <w:rFonts w:cs="Times New Roman"/>
              </w:rPr>
            </w:pPr>
            <w:r w:rsidRPr="00B64745">
              <w:rPr>
                <w:rFonts w:cs="Times New Roman"/>
              </w:rPr>
              <w:t>Deteriorating</w:t>
            </w:r>
          </w:p>
        </w:tc>
        <w:tc>
          <w:tcPr>
            <w:tcW w:w="6520" w:type="dxa"/>
            <w:vAlign w:val="center"/>
          </w:tcPr>
          <w:p w14:paraId="1989847E" w14:textId="77777777" w:rsidR="005F5A5D" w:rsidRPr="00B64745" w:rsidRDefault="005F5A5D" w:rsidP="005F5A5D">
            <w:pPr>
              <w:tabs>
                <w:tab w:val="left" w:pos="2196"/>
              </w:tabs>
              <w:rPr>
                <w:rFonts w:cs="Times New Roman"/>
              </w:rPr>
            </w:pPr>
            <w:r w:rsidRPr="00B64745">
              <w:rPr>
                <w:rFonts w:cs="Times New Roman"/>
              </w:rPr>
              <w:t xml:space="preserve">Decrease in population size or geographic distribution observed relevant to time period </w:t>
            </w:r>
          </w:p>
        </w:tc>
      </w:tr>
      <w:tr w:rsidR="005F5A5D" w:rsidRPr="00B64745" w14:paraId="373EDBC8" w14:textId="77777777" w:rsidTr="005F5A5D">
        <w:trPr>
          <w:trHeight w:val="828"/>
        </w:trPr>
        <w:tc>
          <w:tcPr>
            <w:tcW w:w="1209" w:type="dxa"/>
            <w:tcBorders>
              <w:bottom w:val="single" w:sz="8" w:space="0" w:color="auto"/>
            </w:tcBorders>
            <w:vAlign w:val="center"/>
          </w:tcPr>
          <w:p w14:paraId="3719D6E7" w14:textId="77777777" w:rsidR="005F5A5D" w:rsidRPr="00B64745" w:rsidRDefault="005F5A5D" w:rsidP="005F5A5D">
            <w:pPr>
              <w:tabs>
                <w:tab w:val="left" w:pos="2196"/>
              </w:tabs>
              <w:jc w:val="center"/>
              <w:rPr>
                <w:rFonts w:cs="Times New Roman"/>
                <w:b/>
              </w:rPr>
            </w:pPr>
            <w:r w:rsidRPr="00B64745">
              <w:rPr>
                <w:rFonts w:cs="Times New Roman"/>
                <w:b/>
                <w:sz w:val="56"/>
              </w:rPr>
              <w:t>?</w:t>
            </w:r>
          </w:p>
        </w:tc>
        <w:tc>
          <w:tcPr>
            <w:tcW w:w="1593" w:type="dxa"/>
            <w:tcBorders>
              <w:bottom w:val="single" w:sz="4" w:space="0" w:color="auto"/>
            </w:tcBorders>
            <w:vAlign w:val="center"/>
          </w:tcPr>
          <w:p w14:paraId="755630A9" w14:textId="77777777" w:rsidR="005F5A5D" w:rsidRPr="00B64745" w:rsidRDefault="005F5A5D" w:rsidP="005F5A5D">
            <w:pPr>
              <w:tabs>
                <w:tab w:val="left" w:pos="2196"/>
              </w:tabs>
              <w:rPr>
                <w:rFonts w:cs="Times New Roman"/>
              </w:rPr>
            </w:pPr>
            <w:r w:rsidRPr="00B64745">
              <w:rPr>
                <w:rFonts w:cs="Times New Roman"/>
              </w:rPr>
              <w:t>Unknown</w:t>
            </w:r>
          </w:p>
        </w:tc>
        <w:tc>
          <w:tcPr>
            <w:tcW w:w="6520" w:type="dxa"/>
            <w:tcBorders>
              <w:bottom w:val="single" w:sz="4" w:space="0" w:color="auto"/>
            </w:tcBorders>
            <w:vAlign w:val="center"/>
          </w:tcPr>
          <w:p w14:paraId="0695ADF2" w14:textId="77777777" w:rsidR="005F5A5D" w:rsidRPr="00B64745" w:rsidRDefault="005F5A5D" w:rsidP="005F5A5D">
            <w:pPr>
              <w:tabs>
                <w:tab w:val="left" w:pos="2196"/>
              </w:tabs>
              <w:rPr>
                <w:rFonts w:cs="Times New Roman"/>
              </w:rPr>
            </w:pPr>
            <w:r w:rsidRPr="00B64745">
              <w:rPr>
                <w:rFonts w:cs="Times New Roman"/>
              </w:rPr>
              <w:t>Insufficient information to ascertain trend relevant to time period</w:t>
            </w:r>
          </w:p>
        </w:tc>
      </w:tr>
    </w:tbl>
    <w:p w14:paraId="1789C3FA" w14:textId="77777777" w:rsidR="005F5A5D" w:rsidRDefault="005F5A5D" w:rsidP="005F5A5D">
      <w:pPr>
        <w:rPr>
          <w:rFonts w:cs="Times New Roman"/>
        </w:rPr>
      </w:pPr>
    </w:p>
    <w:p w14:paraId="64F10C5F" w14:textId="317B4D59" w:rsidR="005F5A5D" w:rsidRPr="00B64745" w:rsidRDefault="001A4CA2" w:rsidP="005F5A5D">
      <w:pPr>
        <w:tabs>
          <w:tab w:val="left" w:pos="2196"/>
        </w:tabs>
        <w:spacing w:after="0"/>
        <w:jc w:val="both"/>
        <w:rPr>
          <w:rFonts w:cs="Times New Roman"/>
          <w:i/>
        </w:rPr>
      </w:pPr>
      <w:r>
        <w:rPr>
          <w:rFonts w:cs="Times New Roman"/>
          <w:i/>
        </w:rPr>
        <w:t>4</w:t>
      </w:r>
      <w:r w:rsidR="005F5A5D" w:rsidRPr="00B64745">
        <w:rPr>
          <w:rFonts w:cs="Times New Roman"/>
          <w:i/>
        </w:rPr>
        <w:t xml:space="preserve">. Key threats </w:t>
      </w:r>
    </w:p>
    <w:p w14:paraId="0E7497F8" w14:textId="658D3A93" w:rsidR="005F5A5D" w:rsidRPr="00B64745" w:rsidRDefault="005F5A5D" w:rsidP="005F5A5D">
      <w:pPr>
        <w:jc w:val="both"/>
        <w:rPr>
          <w:rFonts w:cs="Times New Roman"/>
        </w:rPr>
      </w:pPr>
      <w:r w:rsidRPr="00B64745">
        <w:rPr>
          <w:rFonts w:cs="Times New Roman"/>
        </w:rPr>
        <w:t xml:space="preserve">Here, we summarise </w:t>
      </w:r>
      <w:r w:rsidR="00A47EDF">
        <w:rPr>
          <w:rFonts w:cs="Times New Roman"/>
        </w:rPr>
        <w:t xml:space="preserve">(and in Table 3, tabulate) </w:t>
      </w:r>
      <w:r w:rsidRPr="00B64745">
        <w:rPr>
          <w:rFonts w:cs="Times New Roman"/>
        </w:rPr>
        <w:t xml:space="preserve">the processes most likely to threaten the taxon with extinction. We do not consider all </w:t>
      </w:r>
      <w:r w:rsidR="00A47EDF">
        <w:rPr>
          <w:rFonts w:cs="Times New Roman"/>
        </w:rPr>
        <w:t>possible</w:t>
      </w:r>
      <w:r w:rsidRPr="00B64745">
        <w:rPr>
          <w:rFonts w:cs="Times New Roman"/>
        </w:rPr>
        <w:t xml:space="preserve"> threats, but rather focus on the threats that are likely to have the biggest impact on populations. Impact is determined using a modified version of the IUCN threat impact scoring system (greater detail provided under “expected response to management”). </w:t>
      </w:r>
    </w:p>
    <w:p w14:paraId="78E86CA6" w14:textId="6EF84859" w:rsidR="005F5A5D" w:rsidRPr="00B64745" w:rsidRDefault="00A47EDF" w:rsidP="005F5A5D">
      <w:pPr>
        <w:jc w:val="both"/>
        <w:rPr>
          <w:rFonts w:cs="Times New Roman"/>
          <w:i/>
        </w:rPr>
      </w:pPr>
      <w:r>
        <w:rPr>
          <w:rFonts w:cs="Times New Roman"/>
          <w:i/>
        </w:rPr>
        <w:t>5</w:t>
      </w:r>
      <w:r w:rsidR="005F5A5D" w:rsidRPr="00B64745">
        <w:rPr>
          <w:rFonts w:cs="Times New Roman"/>
          <w:i/>
        </w:rPr>
        <w:t>. Past and current management</w:t>
      </w:r>
    </w:p>
    <w:p w14:paraId="079D0D27" w14:textId="08826EE9" w:rsidR="005F5A5D" w:rsidRPr="00B64745" w:rsidRDefault="005F5A5D" w:rsidP="005F5A5D">
      <w:pPr>
        <w:jc w:val="both"/>
        <w:rPr>
          <w:rFonts w:cs="Times New Roman"/>
        </w:rPr>
      </w:pPr>
      <w:r w:rsidRPr="00B64745">
        <w:rPr>
          <w:rFonts w:cs="Times New Roman"/>
        </w:rPr>
        <w:t xml:space="preserve">In this section we list </w:t>
      </w:r>
      <w:r w:rsidR="00A47EDF">
        <w:rPr>
          <w:rFonts w:cs="Times New Roman"/>
        </w:rPr>
        <w:t xml:space="preserve">(and in Table 4 summarise) </w:t>
      </w:r>
      <w:r w:rsidRPr="00B64745">
        <w:rPr>
          <w:rFonts w:cs="Times New Roman"/>
        </w:rPr>
        <w:t xml:space="preserve">past and current </w:t>
      </w:r>
      <w:r w:rsidRPr="00B64745">
        <w:rPr>
          <w:i/>
          <w:iCs/>
        </w:rPr>
        <w:t>management</w:t>
      </w:r>
      <w:r w:rsidRPr="00B64745">
        <w:rPr>
          <w:rFonts w:cs="Times New Roman"/>
        </w:rPr>
        <w:t xml:space="preserve"> actions (i.e. not surveys, research or monitoring, or planned actions yet to be implemented), the location in which management is occurring, and the contributors and partners responsible for implementing management actions. </w:t>
      </w:r>
      <w:r w:rsidR="00A47EDF">
        <w:rPr>
          <w:rFonts w:cs="Times New Roman"/>
        </w:rPr>
        <w:t>Most of t</w:t>
      </w:r>
      <w:r w:rsidRPr="00B64745">
        <w:rPr>
          <w:rFonts w:cs="Times New Roman"/>
        </w:rPr>
        <w:t xml:space="preserve">his material </w:t>
      </w:r>
      <w:r w:rsidR="00A47EDF">
        <w:rPr>
          <w:rFonts w:cs="Times New Roman"/>
        </w:rPr>
        <w:t>was</w:t>
      </w:r>
      <w:r w:rsidRPr="00B64745">
        <w:rPr>
          <w:rFonts w:cs="Times New Roman"/>
        </w:rPr>
        <w:t xml:space="preserve"> provided by contributors.</w:t>
      </w:r>
    </w:p>
    <w:p w14:paraId="2F0E3390" w14:textId="2A75CAC1" w:rsidR="005F5A5D" w:rsidRPr="00B64745" w:rsidRDefault="00A47EDF" w:rsidP="005F5A5D">
      <w:pPr>
        <w:jc w:val="both"/>
        <w:rPr>
          <w:rFonts w:cs="Times New Roman"/>
          <w:i/>
        </w:rPr>
      </w:pPr>
      <w:r>
        <w:rPr>
          <w:rFonts w:cs="Times New Roman"/>
          <w:i/>
        </w:rPr>
        <w:t>6</w:t>
      </w:r>
      <w:r w:rsidR="005F5A5D" w:rsidRPr="00B64745">
        <w:rPr>
          <w:rFonts w:cs="Times New Roman"/>
          <w:i/>
        </w:rPr>
        <w:t>. Action</w:t>
      </w:r>
      <w:r>
        <w:rPr>
          <w:rFonts w:cs="Times New Roman"/>
          <w:i/>
        </w:rPr>
        <w:t xml:space="preserve">s undertaken or supported by the Australian Government resulting from inclusion in </w:t>
      </w:r>
      <w:r w:rsidR="005F5A5D" w:rsidRPr="00B64745">
        <w:rPr>
          <w:rFonts w:cs="Times New Roman"/>
          <w:i/>
        </w:rPr>
        <w:t>the Threatened Species Strategy</w:t>
      </w:r>
    </w:p>
    <w:p w14:paraId="4EDCDD19" w14:textId="1FC31C02" w:rsidR="005F5A5D" w:rsidRPr="00B64745" w:rsidRDefault="005F5A5D" w:rsidP="005F5A5D">
      <w:pPr>
        <w:jc w:val="both"/>
        <w:rPr>
          <w:rFonts w:cs="Times New Roman"/>
        </w:rPr>
      </w:pPr>
      <w:r w:rsidRPr="00B64745">
        <w:rPr>
          <w:rFonts w:cs="Times New Roman"/>
        </w:rPr>
        <w:t>This section details actions that have been implemented or supported by (through various grants and funding schemes) the Australian</w:t>
      </w:r>
      <w:r w:rsidR="00A47EDF">
        <w:rPr>
          <w:rFonts w:cs="Times New Roman"/>
        </w:rPr>
        <w:t xml:space="preserve"> Government</w:t>
      </w:r>
      <w:r w:rsidRPr="00B64745">
        <w:rPr>
          <w:rFonts w:cs="Times New Roman"/>
        </w:rPr>
        <w:t xml:space="preserve">. Here we acknowledge only actions that are likely to have a direct impact on improving the status and trajectory of a given taxon (whether the result be an increase in population size, an increase in habitat extent or quality, or a decrease in the impact of threats, i.e. introduced predators), or that provide evidence necessary to implement, enhance or prioritise recovery actions. </w:t>
      </w:r>
    </w:p>
    <w:p w14:paraId="0A1AF45B" w14:textId="3C995957" w:rsidR="005F5A5D" w:rsidRPr="00B64745" w:rsidRDefault="00A47EDF" w:rsidP="005F5A5D">
      <w:pPr>
        <w:jc w:val="both"/>
        <w:rPr>
          <w:rFonts w:cs="Times New Roman"/>
          <w:i/>
        </w:rPr>
      </w:pPr>
      <w:r>
        <w:rPr>
          <w:rFonts w:cs="Times New Roman"/>
          <w:i/>
        </w:rPr>
        <w:lastRenderedPageBreak/>
        <w:t>7</w:t>
      </w:r>
      <w:r w:rsidR="005F5A5D" w:rsidRPr="00B64745">
        <w:rPr>
          <w:rFonts w:cs="Times New Roman"/>
          <w:i/>
        </w:rPr>
        <w:t>. Measuring progress towards conservation</w:t>
      </w:r>
    </w:p>
    <w:p w14:paraId="471D0C98" w14:textId="01F244F1" w:rsidR="005F5A5D" w:rsidRPr="00B64745" w:rsidRDefault="005F5A5D" w:rsidP="005F5A5D">
      <w:pPr>
        <w:jc w:val="both"/>
        <w:rPr>
          <w:rFonts w:cs="Times New Roman"/>
        </w:rPr>
      </w:pPr>
      <w:r w:rsidRPr="00B64745">
        <w:rPr>
          <w:rFonts w:cs="Times New Roman"/>
        </w:rPr>
        <w:t xml:space="preserve">This section (Table </w:t>
      </w:r>
      <w:r w:rsidR="00A47EDF">
        <w:rPr>
          <w:rFonts w:cs="Times New Roman"/>
        </w:rPr>
        <w:t>5</w:t>
      </w:r>
      <w:r w:rsidRPr="00B64745">
        <w:rPr>
          <w:rFonts w:cs="Times New Roman"/>
        </w:rPr>
        <w:t xml:space="preserve">) summarises progress towards understanding how to manage threats (i.e. management understanding) and actions towards alleviating their impacts (i.e. management implementation). To assess our progress in management understanding and management implementation, we have used the framework developed by Garnett </w:t>
      </w:r>
      <w:r w:rsidRPr="00B64745">
        <w:rPr>
          <w:rFonts w:cs="Times New Roman"/>
          <w:i/>
          <w:iCs/>
        </w:rPr>
        <w:t>et al.</w:t>
      </w:r>
      <w:r w:rsidRPr="00B64745">
        <w:rPr>
          <w:rFonts w:cs="Times New Roman"/>
        </w:rPr>
        <w:t xml:space="preserve"> (2018). This involves identifying the major threats facing a taxon and assessing their impact using the following three parameters:</w:t>
      </w:r>
    </w:p>
    <w:p w14:paraId="4078EC46" w14:textId="77777777" w:rsidR="005F5A5D" w:rsidRPr="00B64745" w:rsidRDefault="005F5A5D" w:rsidP="005F5A5D">
      <w:pPr>
        <w:pStyle w:val="Default"/>
        <w:numPr>
          <w:ilvl w:val="0"/>
          <w:numId w:val="27"/>
        </w:numPr>
        <w:spacing w:after="200"/>
        <w:jc w:val="both"/>
        <w:rPr>
          <w:rFonts w:asciiTheme="minorHAnsi" w:hAnsiTheme="minorHAnsi"/>
          <w:sz w:val="22"/>
          <w:szCs w:val="22"/>
        </w:rPr>
      </w:pPr>
      <w:r w:rsidRPr="00B64745">
        <w:rPr>
          <w:rFonts w:asciiTheme="minorHAnsi" w:hAnsiTheme="minorHAnsi"/>
          <w:sz w:val="22"/>
          <w:szCs w:val="22"/>
        </w:rPr>
        <w:t xml:space="preserve">Timing – continuing ongoing (currently affecting the taxon and likely to continue); near future (likely to affect the taxon within 10 years or three generations, includes former threat no longer causing impact but could readily recur); or distant future (likely to affect the taxon within 30 years, includes former threat no longer causing impact and unlikely to recur); </w:t>
      </w:r>
    </w:p>
    <w:p w14:paraId="7A0D1716" w14:textId="77777777" w:rsidR="005F5A5D" w:rsidRPr="00B64745" w:rsidRDefault="005F5A5D" w:rsidP="005F5A5D">
      <w:pPr>
        <w:pStyle w:val="Default"/>
        <w:numPr>
          <w:ilvl w:val="0"/>
          <w:numId w:val="27"/>
        </w:numPr>
        <w:spacing w:after="200"/>
        <w:jc w:val="both"/>
        <w:rPr>
          <w:rFonts w:asciiTheme="minorHAnsi" w:hAnsiTheme="minorHAnsi"/>
          <w:sz w:val="22"/>
          <w:szCs w:val="22"/>
        </w:rPr>
      </w:pPr>
      <w:r w:rsidRPr="00B64745">
        <w:rPr>
          <w:rFonts w:asciiTheme="minorHAnsi" w:hAnsiTheme="minorHAnsi"/>
          <w:sz w:val="22"/>
          <w:szCs w:val="22"/>
        </w:rPr>
        <w:t>Extent – the percentage of the population directly affected by the threat, now, in the past or in the future.</w:t>
      </w:r>
    </w:p>
    <w:p w14:paraId="633BA924" w14:textId="77777777" w:rsidR="005F5A5D" w:rsidRPr="00B64745" w:rsidRDefault="005F5A5D" w:rsidP="005F5A5D">
      <w:pPr>
        <w:pStyle w:val="Default"/>
        <w:numPr>
          <w:ilvl w:val="0"/>
          <w:numId w:val="27"/>
        </w:numPr>
        <w:spacing w:after="200"/>
        <w:jc w:val="both"/>
        <w:rPr>
          <w:rFonts w:asciiTheme="minorHAnsi" w:hAnsiTheme="minorHAnsi"/>
          <w:sz w:val="22"/>
          <w:szCs w:val="22"/>
        </w:rPr>
      </w:pPr>
      <w:r w:rsidRPr="00B64745">
        <w:rPr>
          <w:rFonts w:asciiTheme="minorHAnsi" w:hAnsiTheme="minorHAnsi"/>
          <w:sz w:val="22"/>
          <w:szCs w:val="22"/>
        </w:rPr>
        <w:t>Severity – the rate of decline caused as a result of the threat (within its extent) assuming no management.</w:t>
      </w:r>
    </w:p>
    <w:p w14:paraId="02D4B78D" w14:textId="3E963F67" w:rsidR="005F5A5D" w:rsidRDefault="005F5A5D" w:rsidP="005F5A5D">
      <w:pPr>
        <w:pStyle w:val="Default"/>
        <w:spacing w:after="200"/>
        <w:jc w:val="both"/>
        <w:rPr>
          <w:rFonts w:asciiTheme="minorHAnsi" w:hAnsiTheme="minorHAnsi"/>
          <w:sz w:val="22"/>
          <w:szCs w:val="22"/>
        </w:rPr>
      </w:pPr>
      <w:r w:rsidRPr="00B64745">
        <w:rPr>
          <w:rFonts w:asciiTheme="minorHAnsi" w:hAnsiTheme="minorHAnsi"/>
          <w:sz w:val="22"/>
          <w:szCs w:val="22"/>
        </w:rPr>
        <w:t xml:space="preserve">Each threat is measured against a “progress framework” and allocated a score based on where it sits along the progress scale. </w:t>
      </w:r>
      <w:r w:rsidRPr="00B3041E">
        <w:rPr>
          <w:rFonts w:asciiTheme="minorHAnsi" w:hAnsiTheme="minorHAnsi"/>
          <w:sz w:val="22"/>
          <w:szCs w:val="22"/>
        </w:rPr>
        <w:t xml:space="preserve">See Appendix </w:t>
      </w:r>
      <w:r w:rsidR="00C522AC" w:rsidRPr="00B3041E">
        <w:rPr>
          <w:rFonts w:asciiTheme="minorHAnsi" w:hAnsiTheme="minorHAnsi"/>
          <w:sz w:val="22"/>
          <w:szCs w:val="22"/>
        </w:rPr>
        <w:t>B</w:t>
      </w:r>
      <w:r w:rsidRPr="00B3041E">
        <w:rPr>
          <w:rFonts w:asciiTheme="minorHAnsi" w:hAnsiTheme="minorHAnsi"/>
          <w:sz w:val="22"/>
          <w:szCs w:val="22"/>
        </w:rPr>
        <w:t xml:space="preserve"> for details on methodology.</w:t>
      </w:r>
    </w:p>
    <w:p w14:paraId="250B2358" w14:textId="3757A10A" w:rsidR="009C3B30" w:rsidRDefault="009C3B30" w:rsidP="005F5A5D">
      <w:pPr>
        <w:pStyle w:val="Default"/>
        <w:spacing w:after="200"/>
        <w:jc w:val="both"/>
        <w:rPr>
          <w:rFonts w:asciiTheme="minorHAnsi" w:hAnsiTheme="minorHAnsi"/>
          <w:sz w:val="22"/>
          <w:szCs w:val="22"/>
        </w:rPr>
      </w:pPr>
    </w:p>
    <w:p w14:paraId="032F3352" w14:textId="5971F845" w:rsidR="005F5A5D" w:rsidRPr="00B64745" w:rsidRDefault="00A47EDF" w:rsidP="005F5A5D">
      <w:pPr>
        <w:jc w:val="both"/>
        <w:rPr>
          <w:rFonts w:cs="Times New Roman"/>
          <w:i/>
          <w:iCs/>
        </w:rPr>
      </w:pPr>
      <w:r>
        <w:rPr>
          <w:rFonts w:cs="Times New Roman"/>
          <w:i/>
          <w:iCs/>
        </w:rPr>
        <w:t>8</w:t>
      </w:r>
      <w:r w:rsidR="005F5A5D" w:rsidRPr="5A16648F">
        <w:rPr>
          <w:rFonts w:cs="Times New Roman"/>
          <w:i/>
          <w:iCs/>
        </w:rPr>
        <w:t>. Expert elicitation for population trends</w:t>
      </w:r>
    </w:p>
    <w:p w14:paraId="44D09187" w14:textId="1408BBF9" w:rsidR="005F5A5D" w:rsidRPr="00B64745" w:rsidRDefault="005F5A5D" w:rsidP="005F5A5D">
      <w:pPr>
        <w:jc w:val="both"/>
        <w:rPr>
          <w:rFonts w:cs="Times New Roman"/>
        </w:rPr>
      </w:pPr>
      <w:r w:rsidRPr="00B64745">
        <w:rPr>
          <w:rFonts w:cs="Times New Roman"/>
        </w:rPr>
        <w:t xml:space="preserve">In most cases, </w:t>
      </w:r>
      <w:r w:rsidR="00A47EDF">
        <w:rPr>
          <w:rFonts w:cs="Times New Roman"/>
        </w:rPr>
        <w:t>a taxon’s</w:t>
      </w:r>
      <w:r w:rsidRPr="00B64745">
        <w:rPr>
          <w:rFonts w:cs="Times New Roman"/>
        </w:rPr>
        <w:t xml:space="preserve"> responses to newly established management actions are not likely to be evident after a short time period (i.e. within the three years since implementation of the TSS). </w:t>
      </w:r>
      <w:r w:rsidR="00A47EDF">
        <w:rPr>
          <w:rFonts w:cs="Times New Roman"/>
        </w:rPr>
        <w:t>W</w:t>
      </w:r>
      <w:r w:rsidRPr="00B64745">
        <w:rPr>
          <w:rFonts w:cs="Times New Roman"/>
        </w:rPr>
        <w:t>e use</w:t>
      </w:r>
      <w:r w:rsidR="00A47EDF">
        <w:rPr>
          <w:rFonts w:cs="Times New Roman"/>
        </w:rPr>
        <w:t>d</w:t>
      </w:r>
      <w:r w:rsidRPr="00B64745">
        <w:rPr>
          <w:rFonts w:cs="Times New Roman"/>
        </w:rPr>
        <w:t xml:space="preserve"> four-step elicitation to estimate the </w:t>
      </w:r>
      <w:r w:rsidRPr="00B64745">
        <w:rPr>
          <w:rFonts w:cs="Times New Roman"/>
          <w:i/>
          <w:iCs/>
        </w:rPr>
        <w:t>expected</w:t>
      </w:r>
      <w:r w:rsidRPr="00B64745">
        <w:rPr>
          <w:rFonts w:cs="Times New Roman"/>
        </w:rPr>
        <w:t xml:space="preserve"> future response to four alternative management scenarios:</w:t>
      </w:r>
    </w:p>
    <w:p w14:paraId="106BBF7D" w14:textId="6B688A91" w:rsidR="005F5A5D" w:rsidRDefault="005F5A5D" w:rsidP="005F5A5D">
      <w:pPr>
        <w:pStyle w:val="ListParagraph"/>
        <w:numPr>
          <w:ilvl w:val="0"/>
          <w:numId w:val="28"/>
        </w:numPr>
        <w:spacing w:after="200" w:line="276" w:lineRule="auto"/>
        <w:jc w:val="both"/>
        <w:rPr>
          <w:rFonts w:cs="Times New Roman"/>
        </w:rPr>
      </w:pPr>
      <w:r w:rsidRPr="00B64745">
        <w:rPr>
          <w:rFonts w:cs="Times New Roman"/>
          <w:i/>
          <w:iCs/>
        </w:rPr>
        <w:t>Management scenario 1 –</w:t>
      </w:r>
      <w:r w:rsidRPr="00B64745">
        <w:rPr>
          <w:rFonts w:cs="Times New Roman"/>
        </w:rPr>
        <w:t xml:space="preserve"> assuming no conservation management undertaken since 2015 and no new actions implemented;</w:t>
      </w:r>
    </w:p>
    <w:p w14:paraId="2498C6A0" w14:textId="15040165" w:rsidR="00A47EDF" w:rsidRPr="00B64745" w:rsidRDefault="00A47EDF" w:rsidP="005F5A5D">
      <w:pPr>
        <w:pStyle w:val="ListParagraph"/>
        <w:numPr>
          <w:ilvl w:val="0"/>
          <w:numId w:val="28"/>
        </w:numPr>
        <w:spacing w:after="200" w:line="276" w:lineRule="auto"/>
        <w:jc w:val="both"/>
        <w:rPr>
          <w:rFonts w:cs="Times New Roman"/>
        </w:rPr>
      </w:pPr>
      <w:r w:rsidRPr="00B64745">
        <w:rPr>
          <w:rFonts w:cs="Times New Roman"/>
          <w:i/>
          <w:iCs/>
        </w:rPr>
        <w:t xml:space="preserve">Management scenario </w:t>
      </w:r>
      <w:r>
        <w:rPr>
          <w:rFonts w:cs="Times New Roman"/>
          <w:i/>
          <w:iCs/>
        </w:rPr>
        <w:t>2</w:t>
      </w:r>
      <w:r w:rsidRPr="00B64745">
        <w:rPr>
          <w:rFonts w:cs="Times New Roman"/>
          <w:i/>
          <w:iCs/>
        </w:rPr>
        <w:t xml:space="preserve"> –</w:t>
      </w:r>
      <w:r w:rsidRPr="00B64745">
        <w:rPr>
          <w:rFonts w:cs="Times New Roman"/>
        </w:rPr>
        <w:t xml:space="preserve"> assuming</w:t>
      </w:r>
      <w:r>
        <w:rPr>
          <w:rFonts w:cs="Times New Roman"/>
        </w:rPr>
        <w:t xml:space="preserve"> a continuation of existing management without additional (new) support provided by the Australian Government;</w:t>
      </w:r>
    </w:p>
    <w:p w14:paraId="14D6DD1E" w14:textId="77777777" w:rsidR="005F5A5D" w:rsidRPr="00B64745" w:rsidRDefault="005F5A5D" w:rsidP="005F5A5D">
      <w:pPr>
        <w:pStyle w:val="ListParagraph"/>
        <w:numPr>
          <w:ilvl w:val="0"/>
          <w:numId w:val="28"/>
        </w:numPr>
        <w:spacing w:after="200" w:line="276" w:lineRule="auto"/>
        <w:jc w:val="both"/>
        <w:rPr>
          <w:rFonts w:cs="Times New Roman"/>
        </w:rPr>
      </w:pPr>
      <w:r w:rsidRPr="00B64745">
        <w:rPr>
          <w:rFonts w:cs="Times New Roman"/>
          <w:i/>
          <w:iCs/>
        </w:rPr>
        <w:t>Management scenario 3 –</w:t>
      </w:r>
      <w:r w:rsidRPr="00B64745">
        <w:rPr>
          <w:rFonts w:cs="Times New Roman"/>
        </w:rPr>
        <w:t xml:space="preserve"> assuming a continuation of existing conservation management, augmented by support mobilised by the Australian Government through the TSS; and </w:t>
      </w:r>
    </w:p>
    <w:p w14:paraId="11ED8AF6" w14:textId="77777777" w:rsidR="005F5A5D" w:rsidRPr="00B64745" w:rsidRDefault="005F5A5D" w:rsidP="005F5A5D">
      <w:pPr>
        <w:pStyle w:val="ListParagraph"/>
        <w:numPr>
          <w:ilvl w:val="0"/>
          <w:numId w:val="28"/>
        </w:numPr>
        <w:spacing w:after="200" w:line="276" w:lineRule="auto"/>
        <w:jc w:val="both"/>
        <w:rPr>
          <w:rFonts w:cs="Times New Roman"/>
        </w:rPr>
      </w:pPr>
      <w:r w:rsidRPr="00B64745">
        <w:rPr>
          <w:rFonts w:cs="Times New Roman"/>
          <w:i/>
          <w:iCs/>
        </w:rPr>
        <w:t>Management scenario 4 –</w:t>
      </w:r>
      <w:r w:rsidRPr="00B64745">
        <w:rPr>
          <w:rFonts w:cs="Times New Roman"/>
        </w:rPr>
        <w:t xml:space="preserve"> assuming all potential conservation interventions are pursued (i.e. best practise management). </w:t>
      </w:r>
    </w:p>
    <w:p w14:paraId="5A6C0D02" w14:textId="77777777" w:rsidR="00A47EDF" w:rsidRDefault="005F5A5D" w:rsidP="005F5A5D">
      <w:pPr>
        <w:jc w:val="both"/>
        <w:rPr>
          <w:rFonts w:cs="Times New Roman"/>
        </w:rPr>
      </w:pPr>
      <w:r w:rsidRPr="00B64745">
        <w:rPr>
          <w:rFonts w:cs="Times New Roman"/>
        </w:rPr>
        <w:t xml:space="preserve">In each scorecard, we have listed the </w:t>
      </w:r>
      <w:r w:rsidR="00A47EDF">
        <w:rPr>
          <w:rFonts w:cs="Times New Roman"/>
        </w:rPr>
        <w:t xml:space="preserve">main </w:t>
      </w:r>
      <w:r w:rsidRPr="00B64745">
        <w:rPr>
          <w:rFonts w:cs="Times New Roman"/>
        </w:rPr>
        <w:t>actions that have occurred under management scenario</w:t>
      </w:r>
      <w:r w:rsidR="00A47EDF">
        <w:rPr>
          <w:rFonts w:cs="Times New Roman"/>
        </w:rPr>
        <w:t>s</w:t>
      </w:r>
      <w:r w:rsidRPr="00B64745">
        <w:rPr>
          <w:rFonts w:cs="Times New Roman"/>
        </w:rPr>
        <w:t xml:space="preserve"> </w:t>
      </w:r>
      <w:r w:rsidR="00A47EDF">
        <w:rPr>
          <w:rFonts w:cs="Times New Roman"/>
        </w:rPr>
        <w:t xml:space="preserve">1 to </w:t>
      </w:r>
      <w:r w:rsidRPr="00B64745">
        <w:rPr>
          <w:rFonts w:cs="Times New Roman"/>
        </w:rPr>
        <w:t>3, and identified potential management actions</w:t>
      </w:r>
      <w:r w:rsidR="00A47EDF">
        <w:rPr>
          <w:rFonts w:cs="Times New Roman"/>
        </w:rPr>
        <w:t>. Although included in the expert elicitation process, we do not include the results from elicitations relation to Management Scenario 4 in this report.</w:t>
      </w:r>
    </w:p>
    <w:p w14:paraId="43365482" w14:textId="76AA9A8B" w:rsidR="005F5A5D" w:rsidRDefault="005F5A5D" w:rsidP="005F5A5D">
      <w:pPr>
        <w:jc w:val="both"/>
        <w:rPr>
          <w:rFonts w:cs="Times New Roman"/>
        </w:rPr>
      </w:pPr>
      <w:r w:rsidRPr="00B64745">
        <w:rPr>
          <w:rFonts w:cs="Times New Roman"/>
        </w:rPr>
        <w:t xml:space="preserve">The data used to populate </w:t>
      </w:r>
      <w:r w:rsidR="00A47EDF">
        <w:rPr>
          <w:rFonts w:cs="Times New Roman"/>
        </w:rPr>
        <w:t>Figure 1 were</w:t>
      </w:r>
      <w:r w:rsidRPr="00B64745">
        <w:rPr>
          <w:rFonts w:cs="Times New Roman"/>
        </w:rPr>
        <w:t xml:space="preserve"> derived from expert assessments of the estimated population size in 2005, 2015, and under each of the management scenarios </w:t>
      </w:r>
      <w:r w:rsidR="00A47EDF">
        <w:rPr>
          <w:rFonts w:cs="Times New Roman"/>
        </w:rPr>
        <w:t xml:space="preserve">1-3 </w:t>
      </w:r>
      <w:r w:rsidRPr="00B64745">
        <w:rPr>
          <w:rFonts w:cs="Times New Roman"/>
        </w:rPr>
        <w:t>for 2018, 2025, 2035 and 2045.</w:t>
      </w:r>
    </w:p>
    <w:p w14:paraId="09F7C44E" w14:textId="47F00758" w:rsidR="00A47EDF" w:rsidRDefault="00A47EDF" w:rsidP="005F5A5D">
      <w:pPr>
        <w:jc w:val="both"/>
        <w:rPr>
          <w:rFonts w:cs="Times New Roman"/>
        </w:rPr>
      </w:pPr>
      <w:r>
        <w:rPr>
          <w:rFonts w:cs="Times New Roman"/>
        </w:rPr>
        <w:t xml:space="preserve">Table 6 summarises the elicitation results for the period 2005-15 to 2015-18 (under Management Scenario 3), with a summary </w:t>
      </w:r>
      <w:r w:rsidR="00B3041E">
        <w:rPr>
          <w:rFonts w:cs="Times New Roman"/>
        </w:rPr>
        <w:t xml:space="preserve">(Table 6) </w:t>
      </w:r>
      <w:r>
        <w:rPr>
          <w:rFonts w:cs="Times New Roman"/>
        </w:rPr>
        <w:t>of the statistical significance (degree of concordance among elicitors) of any such change in trajectory.</w:t>
      </w:r>
    </w:p>
    <w:p w14:paraId="5E56A212" w14:textId="3A4813CE" w:rsidR="00B3041E" w:rsidRPr="00B64745" w:rsidRDefault="00B3041E" w:rsidP="005F5A5D">
      <w:pPr>
        <w:jc w:val="both"/>
        <w:rPr>
          <w:rFonts w:cs="Times New Roman"/>
        </w:rPr>
      </w:pPr>
      <w:r>
        <w:rPr>
          <w:rFonts w:cs="Times New Roman"/>
        </w:rPr>
        <w:lastRenderedPageBreak/>
        <w:t>This section also provides a brief description of those additional actions (i.e. beyond those currently implemented) that may further improve trajectories in the future.</w:t>
      </w:r>
    </w:p>
    <w:p w14:paraId="1654CEA7" w14:textId="753CFF64" w:rsidR="005F5A5D" w:rsidRPr="00B64745" w:rsidRDefault="00B3041E" w:rsidP="005F5A5D">
      <w:pPr>
        <w:rPr>
          <w:rFonts w:cs="Times New Roman"/>
          <w:i/>
        </w:rPr>
      </w:pPr>
      <w:r>
        <w:rPr>
          <w:rFonts w:cs="Times New Roman"/>
          <w:i/>
        </w:rPr>
        <w:t>9</w:t>
      </w:r>
      <w:r w:rsidR="005F5A5D" w:rsidRPr="00B64745">
        <w:rPr>
          <w:rFonts w:cs="Times New Roman"/>
          <w:i/>
        </w:rPr>
        <w:t xml:space="preserve">. </w:t>
      </w:r>
      <w:r>
        <w:rPr>
          <w:rFonts w:cs="Times New Roman"/>
          <w:i/>
        </w:rPr>
        <w:t>Immediate p</w:t>
      </w:r>
      <w:r w:rsidR="005F5A5D" w:rsidRPr="00B64745">
        <w:rPr>
          <w:rFonts w:cs="Times New Roman"/>
          <w:i/>
        </w:rPr>
        <w:t xml:space="preserve">riorities for </w:t>
      </w:r>
      <w:r>
        <w:rPr>
          <w:rFonts w:cs="Times New Roman"/>
          <w:i/>
        </w:rPr>
        <w:t>2019</w:t>
      </w:r>
    </w:p>
    <w:p w14:paraId="4E88A4D3" w14:textId="77777777" w:rsidR="005F5A5D" w:rsidRPr="00B64745" w:rsidRDefault="005F5A5D" w:rsidP="005F5A5D">
      <w:pPr>
        <w:rPr>
          <w:rFonts w:cs="Times New Roman"/>
        </w:rPr>
      </w:pPr>
      <w:r w:rsidRPr="00B64745">
        <w:rPr>
          <w:rFonts w:cs="Times New Roman"/>
        </w:rPr>
        <w:t>Here we list the research and management priorities for the near future (in the lead up to year 5 of the targets under the TSS).</w:t>
      </w:r>
    </w:p>
    <w:p w14:paraId="6B28096B" w14:textId="416F69E1" w:rsidR="005F5A5D" w:rsidRDefault="005F5A5D" w:rsidP="005F5A5D">
      <w:pPr>
        <w:rPr>
          <w:rFonts w:cs="Times New Roman"/>
          <w:iCs/>
        </w:rPr>
      </w:pPr>
      <w:r w:rsidRPr="00B64745">
        <w:rPr>
          <w:rFonts w:cs="Times New Roman"/>
          <w:i/>
        </w:rPr>
        <w:t>1</w:t>
      </w:r>
      <w:r w:rsidR="00B3041E">
        <w:rPr>
          <w:rFonts w:cs="Times New Roman"/>
          <w:i/>
        </w:rPr>
        <w:t>0</w:t>
      </w:r>
      <w:r w:rsidRPr="00B64745">
        <w:rPr>
          <w:rFonts w:cs="Times New Roman"/>
          <w:i/>
        </w:rPr>
        <w:t>. Contributors</w:t>
      </w:r>
    </w:p>
    <w:p w14:paraId="6A3DA9FD" w14:textId="12230EE1" w:rsidR="00B3041E" w:rsidRPr="00B3041E" w:rsidRDefault="00B3041E" w:rsidP="005F5A5D">
      <w:pPr>
        <w:rPr>
          <w:rFonts w:cs="Times New Roman"/>
          <w:iCs/>
        </w:rPr>
      </w:pPr>
      <w:r>
        <w:rPr>
          <w:rFonts w:cs="Times New Roman"/>
          <w:iCs/>
        </w:rPr>
        <w:t>We list those researchers and managers who provided input to the scorecards and elicitations.</w:t>
      </w:r>
    </w:p>
    <w:p w14:paraId="79FE34BF" w14:textId="6FA74D0A" w:rsidR="005F5A5D" w:rsidRPr="00B64745" w:rsidRDefault="005F5A5D" w:rsidP="005F5A5D">
      <w:pPr>
        <w:rPr>
          <w:rFonts w:cs="Times New Roman"/>
          <w:i/>
        </w:rPr>
      </w:pPr>
      <w:r w:rsidRPr="00B64745">
        <w:rPr>
          <w:rFonts w:cs="Times New Roman"/>
          <w:i/>
        </w:rPr>
        <w:t>1</w:t>
      </w:r>
      <w:r w:rsidR="00B3041E">
        <w:rPr>
          <w:rFonts w:cs="Times New Roman"/>
          <w:i/>
        </w:rPr>
        <w:t>1</w:t>
      </w:r>
      <w:r w:rsidRPr="00B64745">
        <w:rPr>
          <w:rFonts w:cs="Times New Roman"/>
          <w:i/>
        </w:rPr>
        <w:t>. Legislative documents</w:t>
      </w:r>
    </w:p>
    <w:p w14:paraId="283A6C5D" w14:textId="77777777" w:rsidR="005F5A5D" w:rsidRPr="00B64745" w:rsidRDefault="005F5A5D" w:rsidP="005F5A5D">
      <w:pPr>
        <w:rPr>
          <w:rFonts w:cs="Times New Roman"/>
          <w:i/>
          <w:iCs/>
        </w:rPr>
      </w:pPr>
      <w:r w:rsidRPr="5A16648F">
        <w:rPr>
          <w:rFonts w:cs="Times New Roman"/>
        </w:rPr>
        <w:t>This section lists relevant legislative documents (e.g. Conservation Advices, Recovery Plans).</w:t>
      </w:r>
    </w:p>
    <w:p w14:paraId="645BF1B1" w14:textId="219C273D" w:rsidR="005F5A5D" w:rsidRPr="00B64745" w:rsidRDefault="005F5A5D" w:rsidP="005F5A5D">
      <w:pPr>
        <w:rPr>
          <w:rFonts w:cs="Times New Roman"/>
          <w:i/>
        </w:rPr>
      </w:pPr>
      <w:r w:rsidRPr="00B64745">
        <w:rPr>
          <w:rFonts w:cs="Times New Roman"/>
          <w:i/>
        </w:rPr>
        <w:t>1</w:t>
      </w:r>
      <w:r w:rsidR="00B3041E">
        <w:rPr>
          <w:rFonts w:cs="Times New Roman"/>
          <w:i/>
        </w:rPr>
        <w:t>2</w:t>
      </w:r>
      <w:r w:rsidRPr="00B64745">
        <w:rPr>
          <w:rFonts w:cs="Times New Roman"/>
          <w:i/>
        </w:rPr>
        <w:t>. References</w:t>
      </w:r>
    </w:p>
    <w:p w14:paraId="3653FF33" w14:textId="00435E64" w:rsidR="005F5A5D" w:rsidRDefault="005F5A5D" w:rsidP="005F5A5D">
      <w:pPr>
        <w:spacing w:after="400"/>
        <w:jc w:val="both"/>
        <w:rPr>
          <w:rFonts w:cs="Times New Roman"/>
        </w:rPr>
      </w:pPr>
      <w:r w:rsidRPr="00B64745">
        <w:rPr>
          <w:rFonts w:cs="Times New Roman"/>
        </w:rPr>
        <w:t xml:space="preserve">We provide a bibliography for information cited throughout the scorecard. </w:t>
      </w:r>
    </w:p>
    <w:p w14:paraId="4F721095" w14:textId="77777777" w:rsidR="005F5A5D" w:rsidRDefault="005F5A5D" w:rsidP="005F5A5D"/>
    <w:p w14:paraId="65F301CA" w14:textId="1A575718" w:rsidR="005F5A5D" w:rsidRDefault="005F5A5D">
      <w:r>
        <w:br w:type="page"/>
      </w:r>
    </w:p>
    <w:p w14:paraId="36987E2C" w14:textId="69756A30" w:rsidR="005F5A5D" w:rsidRPr="006E2137" w:rsidRDefault="005F5A5D" w:rsidP="005F5A5D">
      <w:pPr>
        <w:pStyle w:val="Heading2"/>
        <w:spacing w:before="0" w:after="200" w:line="276" w:lineRule="auto"/>
        <w:jc w:val="both"/>
        <w:rPr>
          <w:rFonts w:asciiTheme="minorHAnsi" w:hAnsiTheme="minorHAnsi"/>
          <w:lang w:val="en-US"/>
        </w:rPr>
      </w:pPr>
      <w:bookmarkStart w:id="32" w:name="_Toc25767308"/>
      <w:r w:rsidRPr="00D84E0C">
        <w:rPr>
          <w:rFonts w:asciiTheme="minorHAnsi" w:hAnsiTheme="minorHAnsi"/>
          <w:lang w:val="en-US"/>
        </w:rPr>
        <w:lastRenderedPageBreak/>
        <w:t>A</w:t>
      </w:r>
      <w:r>
        <w:rPr>
          <w:rFonts w:asciiTheme="minorHAnsi" w:hAnsiTheme="minorHAnsi"/>
          <w:lang w:val="en-US"/>
        </w:rPr>
        <w:t xml:space="preserve">ppendix </w:t>
      </w:r>
      <w:r w:rsidR="00C522AC">
        <w:rPr>
          <w:rFonts w:asciiTheme="minorHAnsi" w:hAnsiTheme="minorHAnsi"/>
          <w:lang w:val="en-US"/>
        </w:rPr>
        <w:t>B</w:t>
      </w:r>
      <w:r>
        <w:rPr>
          <w:rFonts w:asciiTheme="minorHAnsi" w:hAnsiTheme="minorHAnsi"/>
          <w:lang w:val="en-US"/>
        </w:rPr>
        <w:t xml:space="preserve"> – threat assessment methods and results</w:t>
      </w:r>
      <w:bookmarkEnd w:id="32"/>
    </w:p>
    <w:p w14:paraId="132D2505" w14:textId="77777777" w:rsidR="005F5A5D" w:rsidRPr="006E2137" w:rsidRDefault="005F5A5D" w:rsidP="005F5A5D">
      <w:pPr>
        <w:pStyle w:val="Heading3"/>
        <w:rPr>
          <w:rFonts w:asciiTheme="minorHAnsi" w:eastAsiaTheme="minorEastAsia" w:hAnsiTheme="minorHAnsi"/>
        </w:rPr>
      </w:pPr>
      <w:bookmarkStart w:id="33" w:name="_Toc25767309"/>
      <w:r w:rsidRPr="70D53754">
        <w:rPr>
          <w:rFonts w:asciiTheme="minorHAnsi" w:eastAsiaTheme="minorEastAsia" w:hAnsiTheme="minorHAnsi"/>
        </w:rPr>
        <w:t>Methods</w:t>
      </w:r>
      <w:bookmarkEnd w:id="33"/>
    </w:p>
    <w:p w14:paraId="45F1EBC9" w14:textId="77777777" w:rsidR="005F5A5D" w:rsidRDefault="005F5A5D" w:rsidP="005F5A5D">
      <w:pPr>
        <w:spacing w:after="0"/>
      </w:pPr>
    </w:p>
    <w:p w14:paraId="6CEF55FC" w14:textId="77777777" w:rsidR="005F5A5D" w:rsidRDefault="005F5A5D" w:rsidP="005F5A5D">
      <w:pPr>
        <w:jc w:val="both"/>
      </w:pPr>
      <w:r w:rsidRPr="23711286">
        <w:rPr>
          <w:rFonts w:eastAsiaTheme="minorEastAsia"/>
        </w:rPr>
        <w:t xml:space="preserve">We used the approach developed by Garnett </w:t>
      </w:r>
      <w:r w:rsidRPr="23711286">
        <w:rPr>
          <w:rFonts w:eastAsiaTheme="minorEastAsia"/>
          <w:i/>
          <w:iCs/>
        </w:rPr>
        <w:t xml:space="preserve">et al. </w:t>
      </w:r>
      <w:r w:rsidRPr="23711286">
        <w:rPr>
          <w:rFonts w:eastAsiaTheme="minorEastAsia"/>
        </w:rPr>
        <w:t xml:space="preserve">(2018) to assess our progress in understanding and alleviating the impacts of the threats facing the priority birds and mammals. This approach has five components: (i) identifying the threats affecting each species; (ii) assessing the timing, scope and severity of those threats to identify which are having the greatest impact; (iii) assessing our level of understanding in how to manage each threat; (iv) assessing the effectiveness of our management attempts aimed at alleviating threat impacts; and (v) assembling the data into metrics of progress for individual species or threats. These metrics allow for ready comparison of large numbers of threatened species, and may be aggregated to understand trends in conservation success for an individual species through time or for threats across multiple species and locations. </w:t>
      </w:r>
    </w:p>
    <w:p w14:paraId="34C287D4" w14:textId="77777777" w:rsidR="005F5A5D" w:rsidRPr="00C96301" w:rsidRDefault="005F5A5D" w:rsidP="005F5A5D">
      <w:pPr>
        <w:jc w:val="both"/>
        <w:rPr>
          <w:rFonts w:eastAsiaTheme="minorEastAsia"/>
        </w:rPr>
      </w:pPr>
      <w:r w:rsidRPr="00C96301">
        <w:rPr>
          <w:rFonts w:eastAsiaTheme="minorEastAsia"/>
          <w:i/>
          <w:iCs/>
        </w:rPr>
        <w:t xml:space="preserve">Identifying threats </w:t>
      </w:r>
    </w:p>
    <w:p w14:paraId="25E19D6B" w14:textId="77777777" w:rsidR="005F5A5D" w:rsidRDefault="005F5A5D" w:rsidP="005F5A5D">
      <w:pPr>
        <w:jc w:val="both"/>
        <w:rPr>
          <w:rFonts w:eastAsiaTheme="minorEastAsia"/>
        </w:rPr>
      </w:pPr>
      <w:r w:rsidRPr="2D4E8002">
        <w:rPr>
          <w:rFonts w:eastAsiaTheme="minorEastAsia"/>
        </w:rPr>
        <w:t xml:space="preserve">Key threats were derived from relevant policy documents (including Conservation Advices and Recovery Plans), relevant literature, Action Plans and IUCN listing advices, with some amendments made by contributing experts based on new information. We did not consider all plausible threats, but rather focused on the threats that were likely to have the biggest impact on populations. All threats were categorised using the IUCN Red List classification scheme (IUCN, 2012) down to the most specific level possible. </w:t>
      </w:r>
    </w:p>
    <w:p w14:paraId="5B60DDB2" w14:textId="77777777" w:rsidR="005F5A5D" w:rsidRPr="00C96301" w:rsidRDefault="005F5A5D" w:rsidP="005F5A5D">
      <w:pPr>
        <w:jc w:val="both"/>
        <w:rPr>
          <w:rFonts w:eastAsiaTheme="minorEastAsia"/>
        </w:rPr>
      </w:pPr>
      <w:r w:rsidRPr="00C96301">
        <w:rPr>
          <w:rFonts w:eastAsiaTheme="minorEastAsia"/>
          <w:i/>
          <w:iCs/>
        </w:rPr>
        <w:t>Assessing the timing, scope and severity of threats</w:t>
      </w:r>
      <w:r w:rsidRPr="00C96301">
        <w:rPr>
          <w:rFonts w:eastAsiaTheme="minorEastAsia"/>
        </w:rPr>
        <w:t xml:space="preserve"> </w:t>
      </w:r>
      <w:r w:rsidRPr="00C96301">
        <w:rPr>
          <w:rFonts w:eastAsiaTheme="minorEastAsia"/>
          <w:i/>
          <w:iCs/>
        </w:rPr>
        <w:t>(threat impact)</w:t>
      </w:r>
    </w:p>
    <w:p w14:paraId="2E25EEF9" w14:textId="77777777" w:rsidR="005F5A5D" w:rsidRDefault="005F5A5D" w:rsidP="005F5A5D">
      <w:pPr>
        <w:jc w:val="both"/>
        <w:rPr>
          <w:rFonts w:eastAsiaTheme="minorEastAsia"/>
        </w:rPr>
      </w:pPr>
      <w:r w:rsidRPr="70D53754">
        <w:rPr>
          <w:rFonts w:eastAsiaTheme="minorEastAsia"/>
        </w:rPr>
        <w:t xml:space="preserve">Following IUCN 2012, we assessed the timing of each threat (i.e. ongoing, near future; may occur or return in the short-term, or distant future; may occur or return in the long-term); its extent or scope (i.e. the proportion of the total population affected); and its severity (i.e. the rate of population decline caused by the threat within its scope), with scoring validated by contributing experts. The timing, scope and severity was then converted to a weighted threat impact score, which reflected the total population decline over ten years or three generations (whichever is longer), likely to be caused by the threat (i.e. the product of the scope and severity) weighted by timing (IUCN 2012; see Garnett </w:t>
      </w:r>
      <w:r w:rsidRPr="70D53754">
        <w:rPr>
          <w:rFonts w:eastAsiaTheme="minorEastAsia"/>
          <w:i/>
          <w:iCs/>
        </w:rPr>
        <w:t>et al.</w:t>
      </w:r>
      <w:r w:rsidRPr="70D53754">
        <w:rPr>
          <w:rFonts w:eastAsiaTheme="minorEastAsia"/>
        </w:rPr>
        <w:t xml:space="preserve"> 2018 for greater detail). Scores were then readily translated into categories of threat impact, where negligible impact refers to population declines of &lt;2%, low impact refers to population declines of 2-10%, medium impact refers to population declines 11-50% and high impact refers to population declines &gt;50%.</w:t>
      </w:r>
    </w:p>
    <w:p w14:paraId="004DA339" w14:textId="77777777" w:rsidR="005F5A5D" w:rsidRPr="00C96301" w:rsidRDefault="005F5A5D" w:rsidP="005F5A5D">
      <w:pPr>
        <w:jc w:val="both"/>
        <w:rPr>
          <w:rFonts w:eastAsiaTheme="minorEastAsia"/>
          <w:i/>
          <w:iCs/>
        </w:rPr>
      </w:pPr>
      <w:r w:rsidRPr="00C96301">
        <w:rPr>
          <w:rFonts w:eastAsiaTheme="minorEastAsia"/>
          <w:i/>
          <w:iCs/>
        </w:rPr>
        <w:t>Assessing progress in understanding (research need and achievement) and managing (management need and achievement) threats</w:t>
      </w:r>
    </w:p>
    <w:p w14:paraId="3D7B703D" w14:textId="2CF9B066" w:rsidR="005F5A5D" w:rsidRDefault="005F5A5D" w:rsidP="005F5A5D">
      <w:pPr>
        <w:jc w:val="both"/>
        <w:rPr>
          <w:rFonts w:eastAsiaTheme="minorEastAsia"/>
        </w:rPr>
      </w:pPr>
      <w:r w:rsidRPr="12C6D994">
        <w:rPr>
          <w:rFonts w:eastAsiaTheme="minorEastAsia"/>
        </w:rPr>
        <w:t xml:space="preserve">For each threat affecting each priority species, we assigned a category of progress for management understanding (which represents the current level of knowledge on how to manage the threat) and management implementation (which represents the extent to which each threat has been managed). We considered both research and management need as well as research and management achievement. For management understanding, there were seven mutually exclusive categories ranging from (i) no knowledge and no research (weighted against 1 for need and 0 for achievement) to (vii) research complete and being applied or ongoing research associated with adaptive management (weighted against 0 for need and 1 for achievement). For management implementation, there were another seven mutually exclusive categories ranging from (i) no management (weighted </w:t>
      </w:r>
      <w:r w:rsidRPr="12C6D994">
        <w:rPr>
          <w:rFonts w:eastAsiaTheme="minorEastAsia"/>
        </w:rPr>
        <w:lastRenderedPageBreak/>
        <w:t>against 1 for need and 0 for achievement) to (vii) the threat no longer needs management (weighted against 0 for nee</w:t>
      </w:r>
      <w:r>
        <w:rPr>
          <w:rFonts w:eastAsiaTheme="minorEastAsia"/>
        </w:rPr>
        <w:t xml:space="preserve">d and 1 for achievement; Table </w:t>
      </w:r>
      <w:r w:rsidR="00C522AC">
        <w:rPr>
          <w:rFonts w:eastAsiaTheme="minorEastAsia"/>
        </w:rPr>
        <w:t>B</w:t>
      </w:r>
      <w:r>
        <w:rPr>
          <w:rFonts w:eastAsiaTheme="minorEastAsia"/>
        </w:rPr>
        <w:t>1</w:t>
      </w:r>
      <w:r w:rsidRPr="12C6D994">
        <w:rPr>
          <w:rFonts w:eastAsiaTheme="minorEastAsia"/>
        </w:rPr>
        <w:t xml:space="preserve">). </w:t>
      </w:r>
    </w:p>
    <w:p w14:paraId="438DA648" w14:textId="0D3F109A" w:rsidR="005F5A5D" w:rsidRPr="003960A1" w:rsidRDefault="005F5A5D" w:rsidP="005F5A5D">
      <w:pPr>
        <w:jc w:val="both"/>
        <w:rPr>
          <w:rFonts w:eastAsiaTheme="minorEastAsia"/>
          <w:sz w:val="20"/>
          <w:szCs w:val="20"/>
        </w:rPr>
      </w:pPr>
      <w:r w:rsidRPr="00660D89">
        <w:rPr>
          <w:rFonts w:eastAsiaTheme="minorEastAsia"/>
          <w:b/>
          <w:sz w:val="20"/>
          <w:szCs w:val="20"/>
        </w:rPr>
        <w:t xml:space="preserve">Table </w:t>
      </w:r>
      <w:r w:rsidR="00C522AC" w:rsidRPr="00660D89">
        <w:rPr>
          <w:rFonts w:eastAsiaTheme="minorEastAsia"/>
          <w:b/>
          <w:sz w:val="20"/>
          <w:szCs w:val="20"/>
        </w:rPr>
        <w:t>B</w:t>
      </w:r>
      <w:r w:rsidRPr="00660D89">
        <w:rPr>
          <w:rFonts w:eastAsiaTheme="minorEastAsia"/>
          <w:b/>
          <w:sz w:val="20"/>
          <w:szCs w:val="20"/>
        </w:rPr>
        <w:t>1</w:t>
      </w:r>
      <w:r w:rsidRPr="003960A1">
        <w:rPr>
          <w:rFonts w:eastAsiaTheme="minorEastAsia"/>
          <w:sz w:val="20"/>
          <w:szCs w:val="20"/>
        </w:rPr>
        <w:t xml:space="preserve">. Categories of progress for understanding threats and implementing management.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19"/>
        <w:gridCol w:w="1519"/>
      </w:tblGrid>
      <w:tr w:rsidR="005F5A5D" w:rsidRPr="003F480D" w14:paraId="22FCC7BA" w14:textId="77777777" w:rsidTr="005F5A5D">
        <w:tc>
          <w:tcPr>
            <w:tcW w:w="6204" w:type="dxa"/>
            <w:tcBorders>
              <w:bottom w:val="single" w:sz="4" w:space="0" w:color="auto"/>
            </w:tcBorders>
            <w:vAlign w:val="center"/>
          </w:tcPr>
          <w:p w14:paraId="2C310361" w14:textId="77777777" w:rsidR="005F5A5D" w:rsidRPr="00717E9D" w:rsidRDefault="005F5A5D" w:rsidP="005F5A5D">
            <w:pPr>
              <w:spacing w:before="160"/>
            </w:pPr>
            <w:r w:rsidRPr="00717E9D">
              <w:t>Category</w:t>
            </w:r>
          </w:p>
        </w:tc>
        <w:tc>
          <w:tcPr>
            <w:tcW w:w="3038" w:type="dxa"/>
            <w:gridSpan w:val="2"/>
            <w:tcBorders>
              <w:bottom w:val="single" w:sz="4" w:space="0" w:color="auto"/>
            </w:tcBorders>
            <w:vAlign w:val="center"/>
          </w:tcPr>
          <w:p w14:paraId="6F5B774D" w14:textId="77777777" w:rsidR="005F5A5D" w:rsidRPr="00717E9D" w:rsidRDefault="005F5A5D" w:rsidP="005F5A5D">
            <w:pPr>
              <w:spacing w:before="160"/>
              <w:jc w:val="center"/>
            </w:pPr>
            <w:r w:rsidRPr="00717E9D">
              <w:t>Weighting</w:t>
            </w:r>
          </w:p>
        </w:tc>
      </w:tr>
      <w:tr w:rsidR="005F5A5D" w:rsidRPr="003F480D" w14:paraId="3CCF4E2F" w14:textId="77777777" w:rsidTr="005F5A5D">
        <w:tc>
          <w:tcPr>
            <w:tcW w:w="6204" w:type="dxa"/>
            <w:tcBorders>
              <w:top w:val="single" w:sz="4" w:space="0" w:color="auto"/>
              <w:bottom w:val="single" w:sz="4" w:space="0" w:color="auto"/>
            </w:tcBorders>
            <w:vAlign w:val="center"/>
          </w:tcPr>
          <w:p w14:paraId="5686DCB2" w14:textId="77777777" w:rsidR="005F5A5D" w:rsidRPr="00717E9D" w:rsidRDefault="005F5A5D" w:rsidP="005F5A5D">
            <w:pPr>
              <w:spacing w:before="100" w:after="100"/>
            </w:pPr>
            <w:r w:rsidRPr="00717E9D">
              <w:t>Management understanding</w:t>
            </w:r>
          </w:p>
        </w:tc>
        <w:tc>
          <w:tcPr>
            <w:tcW w:w="1519" w:type="dxa"/>
            <w:tcBorders>
              <w:top w:val="single" w:sz="4" w:space="0" w:color="auto"/>
              <w:bottom w:val="single" w:sz="4" w:space="0" w:color="auto"/>
            </w:tcBorders>
            <w:vAlign w:val="center"/>
          </w:tcPr>
          <w:p w14:paraId="0ECD865D" w14:textId="77777777" w:rsidR="005F5A5D" w:rsidRPr="00717E9D" w:rsidRDefault="005F5A5D" w:rsidP="005F5A5D">
            <w:pPr>
              <w:spacing w:before="100" w:after="100"/>
              <w:jc w:val="center"/>
            </w:pPr>
            <w:r w:rsidRPr="00717E9D">
              <w:t>Need</w:t>
            </w:r>
          </w:p>
        </w:tc>
        <w:tc>
          <w:tcPr>
            <w:tcW w:w="1519" w:type="dxa"/>
            <w:tcBorders>
              <w:top w:val="single" w:sz="4" w:space="0" w:color="auto"/>
              <w:bottom w:val="single" w:sz="4" w:space="0" w:color="auto"/>
            </w:tcBorders>
            <w:vAlign w:val="center"/>
          </w:tcPr>
          <w:p w14:paraId="7DA84E43" w14:textId="77777777" w:rsidR="005F5A5D" w:rsidRPr="00717E9D" w:rsidRDefault="005F5A5D" w:rsidP="005F5A5D">
            <w:pPr>
              <w:spacing w:before="100" w:after="100"/>
              <w:jc w:val="center"/>
            </w:pPr>
            <w:r w:rsidRPr="00717E9D">
              <w:t>Achievement</w:t>
            </w:r>
          </w:p>
        </w:tc>
      </w:tr>
      <w:tr w:rsidR="005F5A5D" w:rsidRPr="003F480D" w14:paraId="430A4FEC" w14:textId="77777777" w:rsidTr="005F5A5D">
        <w:tc>
          <w:tcPr>
            <w:tcW w:w="6204" w:type="dxa"/>
            <w:tcBorders>
              <w:top w:val="single" w:sz="4" w:space="0" w:color="auto"/>
            </w:tcBorders>
            <w:vAlign w:val="center"/>
          </w:tcPr>
          <w:p w14:paraId="77F74600"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 </w:t>
            </w:r>
            <w:r w:rsidRPr="003F480D">
              <w:rPr>
                <w:rStyle w:val="normaltextrun"/>
                <w:rFonts w:asciiTheme="minorHAnsi" w:hAnsiTheme="minorHAnsi"/>
                <w:sz w:val="22"/>
                <w:szCs w:val="22"/>
              </w:rPr>
              <w:t>No knowledge and no research</w:t>
            </w:r>
            <w:r w:rsidRPr="003F480D">
              <w:rPr>
                <w:rStyle w:val="eop"/>
                <w:rFonts w:asciiTheme="minorHAnsi" w:eastAsiaTheme="majorEastAsia" w:hAnsiTheme="minorHAnsi"/>
                <w:sz w:val="22"/>
                <w:szCs w:val="22"/>
              </w:rPr>
              <w:t> </w:t>
            </w:r>
          </w:p>
        </w:tc>
        <w:tc>
          <w:tcPr>
            <w:tcW w:w="1519" w:type="dxa"/>
            <w:tcBorders>
              <w:top w:val="single" w:sz="4" w:space="0" w:color="auto"/>
            </w:tcBorders>
            <w:vAlign w:val="center"/>
          </w:tcPr>
          <w:p w14:paraId="6445618A" w14:textId="77777777" w:rsidR="005F5A5D" w:rsidRPr="003F480D" w:rsidRDefault="005F5A5D" w:rsidP="005F5A5D">
            <w:pPr>
              <w:jc w:val="center"/>
            </w:pPr>
            <w:r>
              <w:t>1.00</w:t>
            </w:r>
          </w:p>
        </w:tc>
        <w:tc>
          <w:tcPr>
            <w:tcW w:w="1519" w:type="dxa"/>
            <w:tcBorders>
              <w:top w:val="single" w:sz="4" w:space="0" w:color="auto"/>
            </w:tcBorders>
            <w:vAlign w:val="center"/>
          </w:tcPr>
          <w:p w14:paraId="54BBC891" w14:textId="77777777" w:rsidR="005F5A5D" w:rsidRPr="003F480D" w:rsidRDefault="005F5A5D" w:rsidP="005F5A5D">
            <w:pPr>
              <w:jc w:val="center"/>
            </w:pPr>
            <w:r>
              <w:t>0.00</w:t>
            </w:r>
          </w:p>
        </w:tc>
      </w:tr>
      <w:tr w:rsidR="005F5A5D" w:rsidRPr="003F480D" w14:paraId="6142B708" w14:textId="77777777" w:rsidTr="005F5A5D">
        <w:tc>
          <w:tcPr>
            <w:tcW w:w="6204" w:type="dxa"/>
            <w:vAlign w:val="center"/>
          </w:tcPr>
          <w:p w14:paraId="7DA8E420"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ii. </w:t>
            </w:r>
            <w:r w:rsidRPr="003F480D">
              <w:rPr>
                <w:rStyle w:val="normaltextrun"/>
                <w:rFonts w:asciiTheme="minorHAnsi" w:hAnsiTheme="minorHAnsi"/>
                <w:sz w:val="22"/>
                <w:szCs w:val="22"/>
              </w:rPr>
              <w:t>Research being undertaken or completed but limited understanding on how to manage threat</w:t>
            </w:r>
            <w:r w:rsidRPr="003F480D">
              <w:rPr>
                <w:rStyle w:val="eop"/>
                <w:rFonts w:asciiTheme="minorHAnsi" w:eastAsiaTheme="majorEastAsia" w:hAnsiTheme="minorHAnsi"/>
                <w:sz w:val="22"/>
                <w:szCs w:val="22"/>
              </w:rPr>
              <w:t> </w:t>
            </w:r>
          </w:p>
        </w:tc>
        <w:tc>
          <w:tcPr>
            <w:tcW w:w="1519" w:type="dxa"/>
            <w:vAlign w:val="center"/>
          </w:tcPr>
          <w:p w14:paraId="5344A632" w14:textId="77777777" w:rsidR="005F5A5D" w:rsidRPr="003F480D" w:rsidRDefault="005F5A5D" w:rsidP="005F5A5D">
            <w:pPr>
              <w:jc w:val="center"/>
            </w:pPr>
            <w:r>
              <w:t>0.83</w:t>
            </w:r>
          </w:p>
        </w:tc>
        <w:tc>
          <w:tcPr>
            <w:tcW w:w="1519" w:type="dxa"/>
            <w:vAlign w:val="center"/>
          </w:tcPr>
          <w:p w14:paraId="0BA8AEB3" w14:textId="77777777" w:rsidR="005F5A5D" w:rsidRPr="003F480D" w:rsidRDefault="005F5A5D" w:rsidP="005F5A5D">
            <w:pPr>
              <w:jc w:val="center"/>
            </w:pPr>
            <w:r>
              <w:t>0.17</w:t>
            </w:r>
          </w:p>
        </w:tc>
      </w:tr>
      <w:tr w:rsidR="005F5A5D" w:rsidRPr="003F480D" w14:paraId="666AB113" w14:textId="77777777" w:rsidTr="005F5A5D">
        <w:tc>
          <w:tcPr>
            <w:tcW w:w="6204" w:type="dxa"/>
            <w:vAlign w:val="center"/>
          </w:tcPr>
          <w:p w14:paraId="57749BFA"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iii. </w:t>
            </w:r>
            <w:r w:rsidRPr="003F480D">
              <w:rPr>
                <w:rStyle w:val="normaltextrun"/>
                <w:rFonts w:asciiTheme="minorHAnsi" w:hAnsiTheme="minorHAnsi"/>
                <w:sz w:val="22"/>
                <w:szCs w:val="22"/>
              </w:rPr>
              <w:t>Research has provided strong direction on how to manage threat </w:t>
            </w:r>
            <w:r w:rsidRPr="003F480D">
              <w:rPr>
                <w:rStyle w:val="eop"/>
                <w:rFonts w:asciiTheme="minorHAnsi" w:eastAsiaTheme="majorEastAsia" w:hAnsiTheme="minorHAnsi"/>
                <w:sz w:val="22"/>
                <w:szCs w:val="22"/>
              </w:rPr>
              <w:t> </w:t>
            </w:r>
          </w:p>
        </w:tc>
        <w:tc>
          <w:tcPr>
            <w:tcW w:w="1519" w:type="dxa"/>
            <w:vAlign w:val="center"/>
          </w:tcPr>
          <w:p w14:paraId="2F909924" w14:textId="77777777" w:rsidR="005F5A5D" w:rsidRPr="003F480D" w:rsidRDefault="005F5A5D" w:rsidP="005F5A5D">
            <w:pPr>
              <w:jc w:val="center"/>
            </w:pPr>
            <w:r>
              <w:t>0.67</w:t>
            </w:r>
          </w:p>
        </w:tc>
        <w:tc>
          <w:tcPr>
            <w:tcW w:w="1519" w:type="dxa"/>
            <w:vAlign w:val="center"/>
          </w:tcPr>
          <w:p w14:paraId="594FD351" w14:textId="77777777" w:rsidR="005F5A5D" w:rsidRPr="003F480D" w:rsidRDefault="005F5A5D" w:rsidP="005F5A5D">
            <w:pPr>
              <w:jc w:val="center"/>
            </w:pPr>
            <w:r>
              <w:t>0.33</w:t>
            </w:r>
          </w:p>
        </w:tc>
      </w:tr>
      <w:tr w:rsidR="005F5A5D" w:rsidRPr="003F480D" w14:paraId="1D6BA250" w14:textId="77777777" w:rsidTr="005F5A5D">
        <w:tc>
          <w:tcPr>
            <w:tcW w:w="6204" w:type="dxa"/>
            <w:vAlign w:val="center"/>
          </w:tcPr>
          <w:p w14:paraId="26182043"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iv. </w:t>
            </w:r>
            <w:r w:rsidRPr="003F480D">
              <w:rPr>
                <w:rStyle w:val="normaltextrun"/>
                <w:rFonts w:asciiTheme="minorHAnsi" w:hAnsiTheme="minorHAnsi"/>
                <w:sz w:val="22"/>
                <w:szCs w:val="22"/>
              </w:rPr>
              <w:t>Solutions being trialled but work only initiated recently </w:t>
            </w:r>
            <w:r w:rsidRPr="003F480D">
              <w:rPr>
                <w:rStyle w:val="eop"/>
                <w:rFonts w:asciiTheme="minorHAnsi" w:eastAsiaTheme="majorEastAsia" w:hAnsiTheme="minorHAnsi"/>
                <w:sz w:val="22"/>
                <w:szCs w:val="22"/>
              </w:rPr>
              <w:t> </w:t>
            </w:r>
          </w:p>
        </w:tc>
        <w:tc>
          <w:tcPr>
            <w:tcW w:w="1519" w:type="dxa"/>
            <w:vAlign w:val="center"/>
          </w:tcPr>
          <w:p w14:paraId="069A7592" w14:textId="77777777" w:rsidR="005F5A5D" w:rsidRPr="003F480D" w:rsidRDefault="005F5A5D" w:rsidP="005F5A5D">
            <w:pPr>
              <w:jc w:val="center"/>
            </w:pPr>
            <w:r>
              <w:t>0.50</w:t>
            </w:r>
          </w:p>
        </w:tc>
        <w:tc>
          <w:tcPr>
            <w:tcW w:w="1519" w:type="dxa"/>
            <w:vAlign w:val="center"/>
          </w:tcPr>
          <w:p w14:paraId="6E9D2399" w14:textId="77777777" w:rsidR="005F5A5D" w:rsidRPr="003F480D" w:rsidRDefault="005F5A5D" w:rsidP="005F5A5D">
            <w:pPr>
              <w:jc w:val="center"/>
            </w:pPr>
            <w:r>
              <w:t>0.50</w:t>
            </w:r>
          </w:p>
        </w:tc>
      </w:tr>
      <w:tr w:rsidR="005F5A5D" w:rsidRPr="003F480D" w14:paraId="75FF9305" w14:textId="77777777" w:rsidTr="005F5A5D">
        <w:tc>
          <w:tcPr>
            <w:tcW w:w="6204" w:type="dxa"/>
            <w:vAlign w:val="center"/>
          </w:tcPr>
          <w:p w14:paraId="453EA91C"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 </w:t>
            </w:r>
            <w:r w:rsidRPr="003F480D">
              <w:rPr>
                <w:rStyle w:val="normaltextrun"/>
                <w:rFonts w:asciiTheme="minorHAnsi" w:hAnsiTheme="minorHAnsi"/>
                <w:sz w:val="22"/>
                <w:szCs w:val="22"/>
              </w:rPr>
              <w:t>Trial management under way but not yet clear evidence that it can deliver objectives</w:t>
            </w:r>
            <w:r w:rsidRPr="003F480D">
              <w:rPr>
                <w:rStyle w:val="eop"/>
                <w:rFonts w:asciiTheme="minorHAnsi" w:eastAsiaTheme="majorEastAsia" w:hAnsiTheme="minorHAnsi"/>
                <w:sz w:val="22"/>
                <w:szCs w:val="22"/>
              </w:rPr>
              <w:t> </w:t>
            </w:r>
          </w:p>
        </w:tc>
        <w:tc>
          <w:tcPr>
            <w:tcW w:w="1519" w:type="dxa"/>
            <w:vAlign w:val="center"/>
          </w:tcPr>
          <w:p w14:paraId="0FEA6D0B" w14:textId="77777777" w:rsidR="005F5A5D" w:rsidRPr="003F480D" w:rsidRDefault="005F5A5D" w:rsidP="005F5A5D">
            <w:pPr>
              <w:jc w:val="center"/>
            </w:pPr>
            <w:r>
              <w:t>0.33</w:t>
            </w:r>
          </w:p>
        </w:tc>
        <w:tc>
          <w:tcPr>
            <w:tcW w:w="1519" w:type="dxa"/>
            <w:vAlign w:val="center"/>
          </w:tcPr>
          <w:p w14:paraId="2F65F89E" w14:textId="77777777" w:rsidR="005F5A5D" w:rsidRPr="003F480D" w:rsidRDefault="005F5A5D" w:rsidP="005F5A5D">
            <w:pPr>
              <w:jc w:val="center"/>
            </w:pPr>
            <w:r>
              <w:t>0.67</w:t>
            </w:r>
          </w:p>
        </w:tc>
      </w:tr>
      <w:tr w:rsidR="005F5A5D" w:rsidRPr="003F480D" w14:paraId="43142365" w14:textId="77777777" w:rsidTr="005F5A5D">
        <w:tc>
          <w:tcPr>
            <w:tcW w:w="6204" w:type="dxa"/>
            <w:vAlign w:val="center"/>
          </w:tcPr>
          <w:p w14:paraId="68B82DE9"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vi. </w:t>
            </w:r>
            <w:r w:rsidRPr="003F480D">
              <w:rPr>
                <w:rStyle w:val="normaltextrun"/>
                <w:rFonts w:asciiTheme="minorHAnsi" w:hAnsiTheme="minorHAnsi"/>
                <w:sz w:val="22"/>
                <w:szCs w:val="22"/>
              </w:rPr>
              <w:t>Trial management is providing clear evidence that it can deliver objectives </w:t>
            </w:r>
            <w:r w:rsidRPr="003F480D">
              <w:rPr>
                <w:rStyle w:val="eop"/>
                <w:rFonts w:asciiTheme="minorHAnsi" w:eastAsiaTheme="majorEastAsia" w:hAnsiTheme="minorHAnsi"/>
                <w:sz w:val="22"/>
                <w:szCs w:val="22"/>
              </w:rPr>
              <w:t> </w:t>
            </w:r>
          </w:p>
        </w:tc>
        <w:tc>
          <w:tcPr>
            <w:tcW w:w="1519" w:type="dxa"/>
            <w:vAlign w:val="center"/>
          </w:tcPr>
          <w:p w14:paraId="7CC630A9" w14:textId="77777777" w:rsidR="005F5A5D" w:rsidRPr="003F480D" w:rsidRDefault="005F5A5D" w:rsidP="005F5A5D">
            <w:pPr>
              <w:jc w:val="center"/>
            </w:pPr>
            <w:r>
              <w:t>0.17</w:t>
            </w:r>
          </w:p>
        </w:tc>
        <w:tc>
          <w:tcPr>
            <w:tcW w:w="1519" w:type="dxa"/>
            <w:vAlign w:val="center"/>
          </w:tcPr>
          <w:p w14:paraId="5A45CE9C" w14:textId="77777777" w:rsidR="005F5A5D" w:rsidRPr="003F480D" w:rsidRDefault="005F5A5D" w:rsidP="005F5A5D">
            <w:pPr>
              <w:jc w:val="center"/>
            </w:pPr>
            <w:r>
              <w:t>0.83</w:t>
            </w:r>
          </w:p>
        </w:tc>
      </w:tr>
      <w:tr w:rsidR="005F5A5D" w:rsidRPr="003F480D" w14:paraId="16915F82" w14:textId="77777777" w:rsidTr="005F5A5D">
        <w:tc>
          <w:tcPr>
            <w:tcW w:w="6204" w:type="dxa"/>
            <w:tcBorders>
              <w:bottom w:val="single" w:sz="4" w:space="0" w:color="auto"/>
            </w:tcBorders>
            <w:vAlign w:val="center"/>
          </w:tcPr>
          <w:p w14:paraId="769EA2AB"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vii. </w:t>
            </w:r>
            <w:r w:rsidRPr="003F480D">
              <w:rPr>
                <w:rStyle w:val="normaltextrun"/>
                <w:rFonts w:asciiTheme="minorHAnsi" w:hAnsiTheme="minorHAnsi"/>
                <w:sz w:val="22"/>
                <w:szCs w:val="22"/>
              </w:rPr>
              <w:t>Research complete and being applied OR ongoing research associated with adaptive management of threat</w:t>
            </w:r>
            <w:r w:rsidRPr="003F480D">
              <w:rPr>
                <w:rStyle w:val="eop"/>
                <w:rFonts w:asciiTheme="minorHAnsi" w:eastAsiaTheme="majorEastAsia" w:hAnsiTheme="minorHAnsi"/>
                <w:sz w:val="22"/>
                <w:szCs w:val="22"/>
              </w:rPr>
              <w:t> </w:t>
            </w:r>
          </w:p>
        </w:tc>
        <w:tc>
          <w:tcPr>
            <w:tcW w:w="1519" w:type="dxa"/>
            <w:tcBorders>
              <w:bottom w:val="single" w:sz="4" w:space="0" w:color="auto"/>
            </w:tcBorders>
            <w:vAlign w:val="center"/>
          </w:tcPr>
          <w:p w14:paraId="3ED3772D" w14:textId="77777777" w:rsidR="005F5A5D" w:rsidRPr="003F480D" w:rsidRDefault="005F5A5D" w:rsidP="005F5A5D">
            <w:pPr>
              <w:jc w:val="center"/>
            </w:pPr>
            <w:r>
              <w:t>0.00</w:t>
            </w:r>
          </w:p>
        </w:tc>
        <w:tc>
          <w:tcPr>
            <w:tcW w:w="1519" w:type="dxa"/>
            <w:tcBorders>
              <w:bottom w:val="single" w:sz="4" w:space="0" w:color="auto"/>
            </w:tcBorders>
            <w:vAlign w:val="center"/>
          </w:tcPr>
          <w:p w14:paraId="518FD954" w14:textId="77777777" w:rsidR="005F5A5D" w:rsidRPr="003F480D" w:rsidRDefault="005F5A5D" w:rsidP="005F5A5D">
            <w:pPr>
              <w:jc w:val="center"/>
            </w:pPr>
            <w:r>
              <w:t>1.00</w:t>
            </w:r>
          </w:p>
        </w:tc>
      </w:tr>
      <w:tr w:rsidR="005F5A5D" w:rsidRPr="003F480D" w14:paraId="69FB26C5" w14:textId="77777777" w:rsidTr="005F5A5D">
        <w:tc>
          <w:tcPr>
            <w:tcW w:w="6204" w:type="dxa"/>
            <w:tcBorders>
              <w:top w:val="single" w:sz="4" w:space="0" w:color="auto"/>
              <w:bottom w:val="single" w:sz="4" w:space="0" w:color="auto"/>
            </w:tcBorders>
          </w:tcPr>
          <w:p w14:paraId="6209B898" w14:textId="77777777" w:rsidR="005F5A5D" w:rsidRPr="00717E9D" w:rsidRDefault="005F5A5D" w:rsidP="005F5A5D">
            <w:pPr>
              <w:spacing w:before="100" w:after="100"/>
            </w:pPr>
            <w:r w:rsidRPr="00717E9D">
              <w:t>Management implementation</w:t>
            </w:r>
          </w:p>
        </w:tc>
        <w:tc>
          <w:tcPr>
            <w:tcW w:w="1519" w:type="dxa"/>
            <w:tcBorders>
              <w:top w:val="single" w:sz="4" w:space="0" w:color="auto"/>
              <w:bottom w:val="single" w:sz="4" w:space="0" w:color="auto"/>
            </w:tcBorders>
            <w:vAlign w:val="center"/>
          </w:tcPr>
          <w:p w14:paraId="29FB8C2B" w14:textId="77777777" w:rsidR="005F5A5D" w:rsidRPr="00717E9D" w:rsidRDefault="005F5A5D" w:rsidP="005F5A5D">
            <w:pPr>
              <w:spacing w:before="100" w:after="100"/>
              <w:jc w:val="center"/>
            </w:pPr>
            <w:r w:rsidRPr="00717E9D">
              <w:t>Need</w:t>
            </w:r>
          </w:p>
        </w:tc>
        <w:tc>
          <w:tcPr>
            <w:tcW w:w="1519" w:type="dxa"/>
            <w:tcBorders>
              <w:top w:val="single" w:sz="4" w:space="0" w:color="auto"/>
              <w:bottom w:val="single" w:sz="4" w:space="0" w:color="auto"/>
            </w:tcBorders>
            <w:vAlign w:val="center"/>
          </w:tcPr>
          <w:p w14:paraId="323D0525" w14:textId="77777777" w:rsidR="005F5A5D" w:rsidRPr="00717E9D" w:rsidRDefault="005F5A5D" w:rsidP="005F5A5D">
            <w:pPr>
              <w:spacing w:before="100" w:after="100"/>
              <w:jc w:val="center"/>
            </w:pPr>
            <w:r w:rsidRPr="00717E9D">
              <w:t>Achievement</w:t>
            </w:r>
          </w:p>
        </w:tc>
      </w:tr>
      <w:tr w:rsidR="005F5A5D" w:rsidRPr="003F480D" w14:paraId="0A34721A" w14:textId="77777777" w:rsidTr="005F5A5D">
        <w:tc>
          <w:tcPr>
            <w:tcW w:w="6204" w:type="dxa"/>
            <w:tcBorders>
              <w:top w:val="single" w:sz="4" w:space="0" w:color="auto"/>
            </w:tcBorders>
            <w:vAlign w:val="center"/>
          </w:tcPr>
          <w:p w14:paraId="630B3499"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 </w:t>
            </w:r>
            <w:r w:rsidRPr="003F480D">
              <w:rPr>
                <w:rStyle w:val="normaltextrun"/>
                <w:rFonts w:asciiTheme="minorHAnsi" w:hAnsiTheme="minorHAnsi"/>
                <w:sz w:val="22"/>
                <w:szCs w:val="22"/>
              </w:rPr>
              <w:t>No management</w:t>
            </w:r>
            <w:r w:rsidRPr="003F480D">
              <w:rPr>
                <w:rStyle w:val="eop"/>
                <w:rFonts w:asciiTheme="minorHAnsi" w:eastAsiaTheme="majorEastAsia" w:hAnsiTheme="minorHAnsi"/>
                <w:sz w:val="22"/>
                <w:szCs w:val="22"/>
              </w:rPr>
              <w:t> </w:t>
            </w:r>
          </w:p>
        </w:tc>
        <w:tc>
          <w:tcPr>
            <w:tcW w:w="1519" w:type="dxa"/>
            <w:tcBorders>
              <w:top w:val="single" w:sz="4" w:space="0" w:color="auto"/>
            </w:tcBorders>
            <w:vAlign w:val="center"/>
          </w:tcPr>
          <w:p w14:paraId="3FEDB40A" w14:textId="77777777" w:rsidR="005F5A5D" w:rsidRPr="003F480D" w:rsidRDefault="005F5A5D" w:rsidP="005F5A5D">
            <w:pPr>
              <w:jc w:val="center"/>
            </w:pPr>
            <w:r>
              <w:t>1.00</w:t>
            </w:r>
          </w:p>
        </w:tc>
        <w:tc>
          <w:tcPr>
            <w:tcW w:w="1519" w:type="dxa"/>
            <w:tcBorders>
              <w:top w:val="single" w:sz="4" w:space="0" w:color="auto"/>
            </w:tcBorders>
            <w:vAlign w:val="center"/>
          </w:tcPr>
          <w:p w14:paraId="1D20B109" w14:textId="77777777" w:rsidR="005F5A5D" w:rsidRPr="003F480D" w:rsidRDefault="005F5A5D" w:rsidP="005F5A5D">
            <w:pPr>
              <w:jc w:val="center"/>
            </w:pPr>
            <w:r>
              <w:t>0.00</w:t>
            </w:r>
          </w:p>
        </w:tc>
      </w:tr>
      <w:tr w:rsidR="005F5A5D" w:rsidRPr="003F480D" w14:paraId="6EBED78D" w14:textId="77777777" w:rsidTr="005F5A5D">
        <w:tc>
          <w:tcPr>
            <w:tcW w:w="6204" w:type="dxa"/>
            <w:vAlign w:val="center"/>
          </w:tcPr>
          <w:p w14:paraId="1909FC08"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ii. </w:t>
            </w:r>
            <w:r w:rsidRPr="003F480D">
              <w:rPr>
                <w:rStyle w:val="normaltextrun"/>
                <w:rFonts w:asciiTheme="minorHAnsi" w:hAnsiTheme="minorHAnsi"/>
                <w:sz w:val="22"/>
                <w:szCs w:val="22"/>
              </w:rPr>
              <w:t>Management limited to trials</w:t>
            </w:r>
            <w:r w:rsidRPr="003F480D">
              <w:rPr>
                <w:rStyle w:val="eop"/>
                <w:rFonts w:asciiTheme="minorHAnsi" w:eastAsiaTheme="majorEastAsia" w:hAnsiTheme="minorHAnsi"/>
                <w:sz w:val="22"/>
                <w:szCs w:val="22"/>
              </w:rPr>
              <w:t> </w:t>
            </w:r>
          </w:p>
        </w:tc>
        <w:tc>
          <w:tcPr>
            <w:tcW w:w="1519" w:type="dxa"/>
            <w:vAlign w:val="center"/>
          </w:tcPr>
          <w:p w14:paraId="2F16754E" w14:textId="77777777" w:rsidR="005F5A5D" w:rsidRPr="003F480D" w:rsidRDefault="005F5A5D" w:rsidP="005F5A5D">
            <w:pPr>
              <w:jc w:val="center"/>
            </w:pPr>
            <w:r>
              <w:t>0.83</w:t>
            </w:r>
          </w:p>
        </w:tc>
        <w:tc>
          <w:tcPr>
            <w:tcW w:w="1519" w:type="dxa"/>
            <w:vAlign w:val="center"/>
          </w:tcPr>
          <w:p w14:paraId="0B9F063C" w14:textId="77777777" w:rsidR="005F5A5D" w:rsidRPr="003F480D" w:rsidRDefault="005F5A5D" w:rsidP="005F5A5D">
            <w:pPr>
              <w:jc w:val="center"/>
            </w:pPr>
            <w:r>
              <w:t>0.17</w:t>
            </w:r>
          </w:p>
        </w:tc>
      </w:tr>
      <w:tr w:rsidR="005F5A5D" w:rsidRPr="003F480D" w14:paraId="354D83BB" w14:textId="77777777" w:rsidTr="005F5A5D">
        <w:tc>
          <w:tcPr>
            <w:tcW w:w="6204" w:type="dxa"/>
            <w:vAlign w:val="center"/>
          </w:tcPr>
          <w:p w14:paraId="2A603F6C"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iii. </w:t>
            </w:r>
            <w:r w:rsidRPr="003F480D">
              <w:rPr>
                <w:rStyle w:val="normaltextrun"/>
                <w:rFonts w:asciiTheme="minorHAnsi" w:hAnsiTheme="minorHAnsi"/>
                <w:sz w:val="22"/>
                <w:szCs w:val="22"/>
              </w:rPr>
              <w:t xml:space="preserve">Work has been initiated to </w:t>
            </w:r>
            <w:r>
              <w:rPr>
                <w:rStyle w:val="normaltextrun"/>
                <w:rFonts w:asciiTheme="minorHAnsi" w:hAnsiTheme="minorHAnsi"/>
                <w:sz w:val="22"/>
                <w:szCs w:val="22"/>
              </w:rPr>
              <w:t xml:space="preserve">roll out solutions where threat </w:t>
            </w:r>
            <w:r w:rsidRPr="003F480D">
              <w:rPr>
                <w:rStyle w:val="normaltextrun"/>
                <w:rFonts w:asciiTheme="minorHAnsi" w:hAnsiTheme="minorHAnsi"/>
                <w:sz w:val="22"/>
                <w:szCs w:val="22"/>
              </w:rPr>
              <w:t>applies across the taxon’s range</w:t>
            </w:r>
            <w:r w:rsidRPr="003F480D">
              <w:rPr>
                <w:rStyle w:val="eop"/>
                <w:rFonts w:asciiTheme="minorHAnsi" w:eastAsiaTheme="majorEastAsia" w:hAnsiTheme="minorHAnsi"/>
                <w:sz w:val="22"/>
                <w:szCs w:val="22"/>
              </w:rPr>
              <w:t> </w:t>
            </w:r>
          </w:p>
        </w:tc>
        <w:tc>
          <w:tcPr>
            <w:tcW w:w="1519" w:type="dxa"/>
            <w:vAlign w:val="center"/>
          </w:tcPr>
          <w:p w14:paraId="496DEE2C" w14:textId="77777777" w:rsidR="005F5A5D" w:rsidRPr="003F480D" w:rsidRDefault="005F5A5D" w:rsidP="005F5A5D">
            <w:pPr>
              <w:jc w:val="center"/>
            </w:pPr>
            <w:r>
              <w:t>0.67</w:t>
            </w:r>
          </w:p>
        </w:tc>
        <w:tc>
          <w:tcPr>
            <w:tcW w:w="1519" w:type="dxa"/>
            <w:vAlign w:val="center"/>
          </w:tcPr>
          <w:p w14:paraId="1956E2F5" w14:textId="77777777" w:rsidR="005F5A5D" w:rsidRPr="003F480D" w:rsidRDefault="005F5A5D" w:rsidP="005F5A5D">
            <w:pPr>
              <w:jc w:val="center"/>
            </w:pPr>
            <w:r>
              <w:t>0.33</w:t>
            </w:r>
          </w:p>
        </w:tc>
      </w:tr>
      <w:tr w:rsidR="005F5A5D" w:rsidRPr="003F480D" w14:paraId="67856A4B" w14:textId="77777777" w:rsidTr="005F5A5D">
        <w:tc>
          <w:tcPr>
            <w:tcW w:w="6204" w:type="dxa"/>
            <w:vAlign w:val="center"/>
          </w:tcPr>
          <w:p w14:paraId="79C375A5"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iv. </w:t>
            </w:r>
            <w:r w:rsidRPr="003F480D">
              <w:rPr>
                <w:rStyle w:val="normaltextrun"/>
                <w:rFonts w:asciiTheme="minorHAnsi" w:hAnsiTheme="minorHAnsi"/>
                <w:sz w:val="22"/>
                <w:szCs w:val="22"/>
              </w:rPr>
              <w:t>Solutions have been adopted but too early to demonstrate success</w:t>
            </w:r>
            <w:r w:rsidRPr="003F480D">
              <w:rPr>
                <w:rStyle w:val="eop"/>
                <w:rFonts w:asciiTheme="minorHAnsi" w:eastAsiaTheme="majorEastAsia" w:hAnsiTheme="minorHAnsi"/>
                <w:sz w:val="22"/>
                <w:szCs w:val="22"/>
              </w:rPr>
              <w:t> </w:t>
            </w:r>
          </w:p>
        </w:tc>
        <w:tc>
          <w:tcPr>
            <w:tcW w:w="1519" w:type="dxa"/>
            <w:vAlign w:val="center"/>
          </w:tcPr>
          <w:p w14:paraId="5A853D8A" w14:textId="77777777" w:rsidR="005F5A5D" w:rsidRPr="003F480D" w:rsidRDefault="005F5A5D" w:rsidP="005F5A5D">
            <w:pPr>
              <w:jc w:val="center"/>
            </w:pPr>
            <w:r>
              <w:t>0.50</w:t>
            </w:r>
          </w:p>
        </w:tc>
        <w:tc>
          <w:tcPr>
            <w:tcW w:w="1519" w:type="dxa"/>
            <w:vAlign w:val="center"/>
          </w:tcPr>
          <w:p w14:paraId="4496C80D" w14:textId="77777777" w:rsidR="005F5A5D" w:rsidRPr="003F480D" w:rsidRDefault="005F5A5D" w:rsidP="005F5A5D">
            <w:pPr>
              <w:jc w:val="center"/>
            </w:pPr>
            <w:r>
              <w:t>0.50</w:t>
            </w:r>
          </w:p>
        </w:tc>
      </w:tr>
      <w:tr w:rsidR="005F5A5D" w:rsidRPr="003F480D" w14:paraId="241B26B6" w14:textId="77777777" w:rsidTr="005F5A5D">
        <w:tc>
          <w:tcPr>
            <w:tcW w:w="6204" w:type="dxa"/>
            <w:vAlign w:val="center"/>
          </w:tcPr>
          <w:p w14:paraId="044BBBB5"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 </w:t>
            </w:r>
            <w:r w:rsidRPr="003F480D">
              <w:rPr>
                <w:rStyle w:val="normaltextrun"/>
                <w:rFonts w:asciiTheme="minorHAnsi" w:hAnsiTheme="minorHAnsi"/>
                <w:sz w:val="22"/>
                <w:szCs w:val="22"/>
              </w:rPr>
              <w:t>Solutions are enabling achievement but only with continued conservation intervention</w:t>
            </w:r>
            <w:r w:rsidRPr="003F480D">
              <w:rPr>
                <w:rStyle w:val="eop"/>
                <w:rFonts w:asciiTheme="minorHAnsi" w:eastAsiaTheme="majorEastAsia" w:hAnsiTheme="minorHAnsi"/>
                <w:sz w:val="22"/>
                <w:szCs w:val="22"/>
              </w:rPr>
              <w:t> </w:t>
            </w:r>
          </w:p>
        </w:tc>
        <w:tc>
          <w:tcPr>
            <w:tcW w:w="1519" w:type="dxa"/>
            <w:vAlign w:val="center"/>
          </w:tcPr>
          <w:p w14:paraId="686CB6EA" w14:textId="77777777" w:rsidR="005F5A5D" w:rsidRPr="003F480D" w:rsidRDefault="005F5A5D" w:rsidP="005F5A5D">
            <w:pPr>
              <w:jc w:val="center"/>
            </w:pPr>
            <w:r>
              <w:t>0.33</w:t>
            </w:r>
          </w:p>
        </w:tc>
        <w:tc>
          <w:tcPr>
            <w:tcW w:w="1519" w:type="dxa"/>
            <w:vAlign w:val="center"/>
          </w:tcPr>
          <w:p w14:paraId="2DB216A3" w14:textId="77777777" w:rsidR="005F5A5D" w:rsidRPr="003F480D" w:rsidRDefault="005F5A5D" w:rsidP="005F5A5D">
            <w:pPr>
              <w:jc w:val="center"/>
            </w:pPr>
            <w:r>
              <w:t>0.67</w:t>
            </w:r>
          </w:p>
        </w:tc>
      </w:tr>
      <w:tr w:rsidR="005F5A5D" w:rsidRPr="003F480D" w14:paraId="0FAB98B0" w14:textId="77777777" w:rsidTr="005F5A5D">
        <w:tc>
          <w:tcPr>
            <w:tcW w:w="6204" w:type="dxa"/>
            <w:vAlign w:val="center"/>
          </w:tcPr>
          <w:p w14:paraId="40A8D023"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vi. </w:t>
            </w:r>
            <w:r w:rsidRPr="003F480D">
              <w:rPr>
                <w:rStyle w:val="normaltextrun"/>
                <w:rFonts w:asciiTheme="minorHAnsi" w:hAnsiTheme="minorHAnsi"/>
                <w:sz w:val="22"/>
                <w:szCs w:val="22"/>
              </w:rPr>
              <w:t>Good evidence available that solutions are enabling achievement with little or no conservation intervention</w:t>
            </w:r>
            <w:r w:rsidRPr="003F480D">
              <w:rPr>
                <w:rStyle w:val="eop"/>
                <w:rFonts w:asciiTheme="minorHAnsi" w:eastAsiaTheme="majorEastAsia" w:hAnsiTheme="minorHAnsi"/>
                <w:sz w:val="22"/>
                <w:szCs w:val="22"/>
              </w:rPr>
              <w:t> </w:t>
            </w:r>
          </w:p>
        </w:tc>
        <w:tc>
          <w:tcPr>
            <w:tcW w:w="1519" w:type="dxa"/>
            <w:vAlign w:val="center"/>
          </w:tcPr>
          <w:p w14:paraId="27459526" w14:textId="77777777" w:rsidR="005F5A5D" w:rsidRPr="003F480D" w:rsidRDefault="005F5A5D" w:rsidP="005F5A5D">
            <w:pPr>
              <w:jc w:val="center"/>
            </w:pPr>
            <w:r>
              <w:t>0.17</w:t>
            </w:r>
          </w:p>
        </w:tc>
        <w:tc>
          <w:tcPr>
            <w:tcW w:w="1519" w:type="dxa"/>
            <w:vAlign w:val="center"/>
          </w:tcPr>
          <w:p w14:paraId="3377A2C1" w14:textId="77777777" w:rsidR="005F5A5D" w:rsidRPr="003F480D" w:rsidRDefault="005F5A5D" w:rsidP="005F5A5D">
            <w:pPr>
              <w:jc w:val="center"/>
            </w:pPr>
            <w:r>
              <w:t>0.83</w:t>
            </w:r>
          </w:p>
        </w:tc>
      </w:tr>
      <w:tr w:rsidR="005F5A5D" w:rsidRPr="003F480D" w14:paraId="4E5B761C" w14:textId="77777777" w:rsidTr="005F5A5D">
        <w:tc>
          <w:tcPr>
            <w:tcW w:w="6204" w:type="dxa"/>
            <w:tcBorders>
              <w:bottom w:val="single" w:sz="4" w:space="0" w:color="auto"/>
            </w:tcBorders>
            <w:vAlign w:val="center"/>
          </w:tcPr>
          <w:p w14:paraId="450D51DB" w14:textId="77777777" w:rsidR="005F5A5D" w:rsidRPr="003F480D" w:rsidRDefault="005F5A5D" w:rsidP="005F5A5D">
            <w:pPr>
              <w:pStyle w:val="paragraph"/>
              <w:textAlignment w:val="baseline"/>
              <w:rPr>
                <w:rFonts w:asciiTheme="minorHAnsi" w:hAnsiTheme="minorHAnsi"/>
                <w:sz w:val="22"/>
                <w:szCs w:val="22"/>
              </w:rPr>
            </w:pPr>
            <w:r>
              <w:rPr>
                <w:rStyle w:val="normaltextrun"/>
                <w:rFonts w:asciiTheme="minorHAnsi" w:hAnsiTheme="minorHAnsi"/>
                <w:sz w:val="22"/>
                <w:szCs w:val="22"/>
              </w:rPr>
              <w:t xml:space="preserve">vii. </w:t>
            </w:r>
            <w:r w:rsidRPr="003F480D">
              <w:rPr>
                <w:rStyle w:val="normaltextrun"/>
                <w:rFonts w:asciiTheme="minorHAnsi" w:hAnsiTheme="minorHAnsi"/>
                <w:sz w:val="22"/>
                <w:szCs w:val="22"/>
              </w:rPr>
              <w:t>The threat no longer needs management</w:t>
            </w:r>
            <w:r w:rsidRPr="003F480D">
              <w:rPr>
                <w:rStyle w:val="eop"/>
                <w:rFonts w:asciiTheme="minorHAnsi" w:eastAsiaTheme="majorEastAsia" w:hAnsiTheme="minorHAnsi"/>
                <w:sz w:val="22"/>
                <w:szCs w:val="22"/>
              </w:rPr>
              <w:t> </w:t>
            </w:r>
          </w:p>
        </w:tc>
        <w:tc>
          <w:tcPr>
            <w:tcW w:w="1519" w:type="dxa"/>
            <w:tcBorders>
              <w:bottom w:val="single" w:sz="4" w:space="0" w:color="auto"/>
            </w:tcBorders>
            <w:vAlign w:val="center"/>
          </w:tcPr>
          <w:p w14:paraId="2B0A280F" w14:textId="77777777" w:rsidR="005F5A5D" w:rsidRPr="003F480D" w:rsidRDefault="005F5A5D" w:rsidP="005F5A5D">
            <w:pPr>
              <w:jc w:val="center"/>
            </w:pPr>
            <w:r>
              <w:t>0.00</w:t>
            </w:r>
          </w:p>
        </w:tc>
        <w:tc>
          <w:tcPr>
            <w:tcW w:w="1519" w:type="dxa"/>
            <w:tcBorders>
              <w:bottom w:val="single" w:sz="4" w:space="0" w:color="auto"/>
            </w:tcBorders>
            <w:vAlign w:val="center"/>
          </w:tcPr>
          <w:p w14:paraId="3FAF97B3" w14:textId="77777777" w:rsidR="005F5A5D" w:rsidRPr="003F480D" w:rsidRDefault="005F5A5D" w:rsidP="005F5A5D">
            <w:pPr>
              <w:jc w:val="center"/>
            </w:pPr>
            <w:r>
              <w:t>1.00</w:t>
            </w:r>
          </w:p>
        </w:tc>
      </w:tr>
    </w:tbl>
    <w:p w14:paraId="25CEDFF9" w14:textId="77777777" w:rsidR="005F5A5D" w:rsidRDefault="005F5A5D" w:rsidP="005F5A5D">
      <w:pPr>
        <w:jc w:val="both"/>
        <w:rPr>
          <w:rFonts w:eastAsiaTheme="minorEastAsia"/>
        </w:rPr>
      </w:pPr>
    </w:p>
    <w:p w14:paraId="0C731818" w14:textId="77777777" w:rsidR="005F5A5D" w:rsidRDefault="005F5A5D" w:rsidP="005F5A5D">
      <w:pPr>
        <w:jc w:val="both"/>
        <w:rPr>
          <w:rFonts w:eastAsiaTheme="minorEastAsia"/>
        </w:rPr>
      </w:pPr>
      <w:r w:rsidRPr="667512E5">
        <w:rPr>
          <w:rFonts w:eastAsiaTheme="minorEastAsia"/>
          <w:i/>
          <w:iCs/>
        </w:rPr>
        <w:t>Assembling data into metrics of progress for individual species and threats</w:t>
      </w:r>
    </w:p>
    <w:p w14:paraId="367012E2" w14:textId="77777777" w:rsidR="005F5A5D" w:rsidRDefault="005F5A5D" w:rsidP="005F5A5D">
      <w:pPr>
        <w:jc w:val="both"/>
        <w:rPr>
          <w:rFonts w:eastAsiaTheme="minorEastAsia"/>
        </w:rPr>
      </w:pPr>
      <w:r w:rsidRPr="2D4E8002">
        <w:rPr>
          <w:rFonts w:eastAsiaTheme="minorEastAsia"/>
        </w:rPr>
        <w:t xml:space="preserve">For each threat facing each of the priority species, we calculated the research need and research achievement (i.e. our management understanding), and management need and management achievement (i.e. management implementation) as in Garnett </w:t>
      </w:r>
      <w:r w:rsidRPr="2D4E8002">
        <w:rPr>
          <w:rFonts w:eastAsiaTheme="minorEastAsia"/>
          <w:i/>
          <w:iCs/>
        </w:rPr>
        <w:t>et al.</w:t>
      </w:r>
      <w:r w:rsidRPr="2D4E8002">
        <w:rPr>
          <w:rFonts w:eastAsiaTheme="minorEastAsia"/>
        </w:rPr>
        <w:t xml:space="preserve"> (2018). Each of the metric scores were weighted against threat impact, so that threats assessed as having a higher impact were afforded a greater weight, leading to greater scores for each of the need and achievement metrics. We took this approach because higher impact threats are likely to cause more devastating declines over time, and thus require more urgent attention. Conversely, it allows for greater recognition to be given when threats of higher impact are alleviated. </w:t>
      </w:r>
    </w:p>
    <w:p w14:paraId="04912A7E" w14:textId="77777777" w:rsidR="005F5A5D" w:rsidRDefault="005F5A5D" w:rsidP="005F5A5D">
      <w:pPr>
        <w:jc w:val="both"/>
        <w:rPr>
          <w:rFonts w:eastAsiaTheme="minorEastAsia"/>
        </w:rPr>
      </w:pPr>
      <w:r w:rsidRPr="2D4E8002">
        <w:rPr>
          <w:rFonts w:eastAsiaTheme="minorEastAsia"/>
        </w:rPr>
        <w:t xml:space="preserve">We also calculated the overall research and management needs and achievements for each species by summing the species-specific needs or achievements for a given threat, then dividing by the maximum possible score for each threat to provide a measure that could be compared between species. These scores also took into consideration the number of threats facing each species; for example, a species likely to be affected by 4 medium impact threats would have higher scores for all </w:t>
      </w:r>
      <w:r w:rsidRPr="2D4E8002">
        <w:rPr>
          <w:rFonts w:eastAsiaTheme="minorEastAsia"/>
        </w:rPr>
        <w:lastRenderedPageBreak/>
        <w:t xml:space="preserve">metrics compared with a species that is likely to be affected by 2 medium impact threats (assuming a similar level of management understanding and implementation). </w:t>
      </w:r>
    </w:p>
    <w:p w14:paraId="5017D4B3" w14:textId="152472C2" w:rsidR="005F5A5D" w:rsidRDefault="005F5A5D" w:rsidP="005F5A5D">
      <w:pPr>
        <w:jc w:val="both"/>
        <w:rPr>
          <w:rFonts w:eastAsiaTheme="minorEastAsia"/>
        </w:rPr>
      </w:pPr>
      <w:r w:rsidRPr="70D53754">
        <w:rPr>
          <w:rFonts w:eastAsiaTheme="minorEastAsia"/>
        </w:rPr>
        <w:t xml:space="preserve">All aggregated metric scores (i.e. for individual threats or species) were standardised to 100, and thus are relative to all other threats or species considered; e.g. a score of 100 for management achievement for a given threat does not necessarily mean that the threat no longer needs management (i.e. vii in Table </w:t>
      </w:r>
      <w:r w:rsidR="00C522AC">
        <w:rPr>
          <w:rFonts w:eastAsiaTheme="minorEastAsia"/>
        </w:rPr>
        <w:t>B</w:t>
      </w:r>
      <w:r w:rsidRPr="70D53754">
        <w:rPr>
          <w:rFonts w:eastAsiaTheme="minorEastAsia"/>
        </w:rPr>
        <w:t xml:space="preserve">1), but rather suggests that, compared to all other threats considered, it is being managed the most effectively.       </w:t>
      </w:r>
    </w:p>
    <w:p w14:paraId="3D47C852" w14:textId="77777777" w:rsidR="005F5A5D" w:rsidRDefault="005F5A5D" w:rsidP="005F5A5D">
      <w:pPr>
        <w:spacing w:after="0"/>
        <w:jc w:val="both"/>
        <w:rPr>
          <w:rFonts w:eastAsiaTheme="minorEastAsia"/>
        </w:rPr>
      </w:pPr>
      <w:r w:rsidRPr="2D4E8002">
        <w:rPr>
          <w:rFonts w:eastAsiaTheme="minorEastAsia"/>
        </w:rPr>
        <w:t xml:space="preserve">For further information on how the metrics are derived see Garnett </w:t>
      </w:r>
      <w:r w:rsidRPr="2D4E8002">
        <w:rPr>
          <w:rFonts w:eastAsiaTheme="minorEastAsia"/>
          <w:i/>
          <w:iCs/>
        </w:rPr>
        <w:t>et al.</w:t>
      </w:r>
      <w:r w:rsidRPr="2D4E8002">
        <w:rPr>
          <w:rFonts w:eastAsiaTheme="minorEastAsia"/>
        </w:rPr>
        <w:t xml:space="preserve"> (2018).</w:t>
      </w:r>
    </w:p>
    <w:p w14:paraId="05DCBDD8" w14:textId="77777777" w:rsidR="005F5A5D" w:rsidRDefault="005F5A5D" w:rsidP="005F5A5D">
      <w:pPr>
        <w:spacing w:after="0"/>
        <w:jc w:val="both"/>
        <w:rPr>
          <w:rFonts w:eastAsiaTheme="minorEastAsia"/>
        </w:rPr>
      </w:pPr>
    </w:p>
    <w:p w14:paraId="006BC8F6" w14:textId="77777777" w:rsidR="005F5A5D" w:rsidRPr="006E2137" w:rsidRDefault="005F5A5D" w:rsidP="005F5A5D">
      <w:pPr>
        <w:pStyle w:val="Heading3"/>
        <w:spacing w:before="0"/>
        <w:rPr>
          <w:rFonts w:asciiTheme="minorHAnsi" w:eastAsiaTheme="minorEastAsia" w:hAnsiTheme="minorHAnsi"/>
        </w:rPr>
      </w:pPr>
      <w:bookmarkStart w:id="34" w:name="_Toc25767310"/>
      <w:r w:rsidRPr="006E2137">
        <w:rPr>
          <w:rFonts w:asciiTheme="minorHAnsi" w:eastAsiaTheme="minorEastAsia" w:hAnsiTheme="minorHAnsi"/>
        </w:rPr>
        <w:t>Results</w:t>
      </w:r>
      <w:bookmarkEnd w:id="34"/>
    </w:p>
    <w:p w14:paraId="42092F67" w14:textId="77777777" w:rsidR="005F5A5D" w:rsidRDefault="005F5A5D" w:rsidP="005F5A5D">
      <w:pPr>
        <w:spacing w:after="0"/>
        <w:rPr>
          <w:rFonts w:ascii="Calibri" w:eastAsia="Calibri" w:hAnsi="Calibri" w:cs="Calibri"/>
          <w:i/>
          <w:iCs/>
        </w:rPr>
      </w:pPr>
    </w:p>
    <w:p w14:paraId="756C586F" w14:textId="77777777" w:rsidR="005F5A5D" w:rsidRPr="00567AFB" w:rsidRDefault="005F5A5D" w:rsidP="005F5A5D">
      <w:pPr>
        <w:spacing w:after="0"/>
        <w:rPr>
          <w:rFonts w:ascii="Calibri" w:eastAsia="Calibri" w:hAnsi="Calibri" w:cs="Calibri"/>
        </w:rPr>
      </w:pPr>
      <w:r w:rsidRPr="00567AFB">
        <w:rPr>
          <w:rFonts w:ascii="Calibri" w:eastAsia="Calibri" w:hAnsi="Calibri" w:cs="Calibri"/>
          <w:i/>
          <w:iCs/>
        </w:rPr>
        <w:t>Priority birds</w:t>
      </w:r>
    </w:p>
    <w:p w14:paraId="588993B5" w14:textId="77777777" w:rsidR="005F5A5D" w:rsidRPr="00567AFB" w:rsidRDefault="005F5A5D" w:rsidP="005F5A5D">
      <w:pPr>
        <w:spacing w:after="0"/>
        <w:rPr>
          <w:rFonts w:ascii="Calibri" w:eastAsia="Calibri" w:hAnsi="Calibri" w:cs="Calibri"/>
        </w:rPr>
      </w:pPr>
    </w:p>
    <w:p w14:paraId="30F46A7C" w14:textId="117707DC" w:rsidR="005F5A5D" w:rsidRDefault="005F5A5D" w:rsidP="005F5A5D">
      <w:pPr>
        <w:spacing w:after="0"/>
        <w:rPr>
          <w:rFonts w:ascii="Calibri" w:eastAsia="Calibri" w:hAnsi="Calibri" w:cs="Calibri"/>
        </w:rPr>
      </w:pPr>
      <w:r w:rsidRPr="00567AFB">
        <w:rPr>
          <w:rFonts w:ascii="Calibri" w:eastAsia="Calibri" w:hAnsi="Calibri" w:cs="Calibri"/>
        </w:rPr>
        <w:t>Across all 21 priority birds, there were a total of 123 recognised or specified threats (covering 36 different categories, IUCN 2012), with an average of 5.6 threats per species. For 72% of the threats affecting the priority birds, research has provided or is providing at least strong direction on what needs to be done to manage them, although this means that there is little or no understanding on how to manage the remaining 28% (</w:t>
      </w:r>
      <w:r>
        <w:rPr>
          <w:rFonts w:ascii="Calibri" w:eastAsia="Calibri" w:hAnsi="Calibri" w:cs="Calibri"/>
        </w:rPr>
        <w:t xml:space="preserve">Fig. </w:t>
      </w:r>
      <w:r w:rsidR="00C522AC">
        <w:rPr>
          <w:rFonts w:ascii="Calibri" w:eastAsia="Calibri" w:hAnsi="Calibri" w:cs="Calibri"/>
        </w:rPr>
        <w:t>B</w:t>
      </w:r>
      <w:r>
        <w:rPr>
          <w:rFonts w:ascii="Calibri" w:eastAsia="Calibri" w:hAnsi="Calibri" w:cs="Calibri"/>
        </w:rPr>
        <w:t>1</w:t>
      </w:r>
      <w:r w:rsidRPr="00567AFB">
        <w:rPr>
          <w:rFonts w:ascii="Calibri" w:eastAsia="Calibri" w:hAnsi="Calibri" w:cs="Calibri"/>
        </w:rPr>
        <w:t>). About 80% of the threats have some management underway, but none are at the stage where solutions are being achieved without continued c</w:t>
      </w:r>
      <w:r>
        <w:rPr>
          <w:rFonts w:ascii="Calibri" w:eastAsia="Calibri" w:hAnsi="Calibri" w:cs="Calibri"/>
        </w:rPr>
        <w:t xml:space="preserve">onservation intervention (Fig. </w:t>
      </w:r>
      <w:r w:rsidR="00C522AC">
        <w:rPr>
          <w:rFonts w:ascii="Calibri" w:eastAsia="Calibri" w:hAnsi="Calibri" w:cs="Calibri"/>
        </w:rPr>
        <w:t>B</w:t>
      </w:r>
      <w:r>
        <w:rPr>
          <w:rFonts w:ascii="Calibri" w:eastAsia="Calibri" w:hAnsi="Calibri" w:cs="Calibri"/>
        </w:rPr>
        <w:t>2</w:t>
      </w:r>
      <w:r w:rsidRPr="00567AFB">
        <w:rPr>
          <w:rFonts w:ascii="Calibri" w:eastAsia="Calibri" w:hAnsi="Calibri" w:cs="Calibri"/>
        </w:rPr>
        <w:t xml:space="preserve">). Overall, there has been greater progress in understanding and managing the threats facing the priority birds compared to the national average for all threatened Australian birds; Garnett et al. (2018) estimated that research was providing strong direction on how to manage only 52% of the threats, while only 43% of threats had some management underway. </w:t>
      </w:r>
    </w:p>
    <w:p w14:paraId="2BA5E7D2" w14:textId="77777777" w:rsidR="005F5A5D" w:rsidRPr="00567AFB" w:rsidRDefault="005F5A5D" w:rsidP="005F5A5D">
      <w:pPr>
        <w:spacing w:after="0"/>
        <w:rPr>
          <w:rFonts w:ascii="Calibri" w:eastAsia="Calibri" w:hAnsi="Calibri" w:cs="Calibri"/>
        </w:rPr>
      </w:pPr>
    </w:p>
    <w:p w14:paraId="16BB35CA" w14:textId="4BF4EE9D" w:rsidR="005F5A5D" w:rsidRPr="00567AFB" w:rsidRDefault="005F5A5D" w:rsidP="005F5A5D">
      <w:pPr>
        <w:spacing w:after="0"/>
        <w:rPr>
          <w:rFonts w:ascii="Calibri" w:eastAsia="Calibri" w:hAnsi="Calibri" w:cs="Calibri"/>
        </w:rPr>
      </w:pPr>
      <w:r w:rsidRPr="70D53754">
        <w:rPr>
          <w:rFonts w:ascii="Calibri" w:eastAsia="Calibri" w:hAnsi="Calibri" w:cs="Calibri"/>
        </w:rPr>
        <w:t xml:space="preserve">There was a tight relationship between research need and management need, with eight species ranking in the top 10 for both metrics (Table </w:t>
      </w:r>
      <w:r w:rsidR="00C522AC">
        <w:rPr>
          <w:rFonts w:ascii="Calibri" w:eastAsia="Calibri" w:hAnsi="Calibri" w:cs="Calibri"/>
        </w:rPr>
        <w:t>B</w:t>
      </w:r>
      <w:r w:rsidRPr="70D53754">
        <w:rPr>
          <w:rFonts w:ascii="Calibri" w:eastAsia="Calibri" w:hAnsi="Calibri" w:cs="Calibri"/>
        </w:rPr>
        <w:t xml:space="preserve">2). Likewise, there were eight species that ranked in the top 10 for both research achievement and management achievement. Research and management </w:t>
      </w:r>
      <w:r w:rsidRPr="70D53754">
        <w:rPr>
          <w:rFonts w:ascii="Calibri" w:eastAsia="Calibri" w:hAnsi="Calibri" w:cs="Calibri"/>
          <w:i/>
          <w:iCs/>
        </w:rPr>
        <w:t>need</w:t>
      </w:r>
      <w:r w:rsidRPr="70D53754">
        <w:rPr>
          <w:rFonts w:ascii="Calibri" w:eastAsia="Calibri" w:hAnsi="Calibri" w:cs="Calibri"/>
        </w:rPr>
        <w:t xml:space="preserve"> was greatest for the northern population of </w:t>
      </w:r>
      <w:r>
        <w:rPr>
          <w:rFonts w:ascii="Calibri" w:eastAsia="Calibri" w:hAnsi="Calibri" w:cs="Calibri"/>
        </w:rPr>
        <w:t>E</w:t>
      </w:r>
      <w:r w:rsidRPr="70D53754">
        <w:rPr>
          <w:rFonts w:ascii="Calibri" w:eastAsia="Calibri" w:hAnsi="Calibri" w:cs="Calibri"/>
        </w:rPr>
        <w:t xml:space="preserve">astern </w:t>
      </w:r>
      <w:r>
        <w:rPr>
          <w:rFonts w:ascii="Calibri" w:eastAsia="Calibri" w:hAnsi="Calibri" w:cs="Calibri"/>
        </w:rPr>
        <w:t>B</w:t>
      </w:r>
      <w:r w:rsidRPr="70D53754">
        <w:rPr>
          <w:rFonts w:ascii="Calibri" w:eastAsia="Calibri" w:hAnsi="Calibri" w:cs="Calibri"/>
        </w:rPr>
        <w:t xml:space="preserve">ristlebird and the </w:t>
      </w:r>
      <w:r>
        <w:rPr>
          <w:rFonts w:ascii="Calibri" w:eastAsia="Calibri" w:hAnsi="Calibri" w:cs="Calibri"/>
        </w:rPr>
        <w:t>S</w:t>
      </w:r>
      <w:r w:rsidRPr="70D53754">
        <w:rPr>
          <w:rFonts w:ascii="Calibri" w:eastAsia="Calibri" w:hAnsi="Calibri" w:cs="Calibri"/>
        </w:rPr>
        <w:t xml:space="preserve">wift </w:t>
      </w:r>
      <w:r>
        <w:rPr>
          <w:rFonts w:ascii="Calibri" w:eastAsia="Calibri" w:hAnsi="Calibri" w:cs="Calibri"/>
        </w:rPr>
        <w:t>P</w:t>
      </w:r>
      <w:r w:rsidRPr="70D53754">
        <w:rPr>
          <w:rFonts w:ascii="Calibri" w:eastAsia="Calibri" w:hAnsi="Calibri" w:cs="Calibri"/>
        </w:rPr>
        <w:t>arrot, while research and management</w:t>
      </w:r>
      <w:r w:rsidRPr="70D53754">
        <w:rPr>
          <w:rFonts w:ascii="Calibri" w:eastAsia="Calibri" w:hAnsi="Calibri" w:cs="Calibri"/>
          <w:i/>
          <w:iCs/>
        </w:rPr>
        <w:t xml:space="preserve"> achievement</w:t>
      </w:r>
      <w:r w:rsidRPr="70D53754">
        <w:rPr>
          <w:rFonts w:ascii="Calibri" w:eastAsia="Calibri" w:hAnsi="Calibri" w:cs="Calibri"/>
        </w:rPr>
        <w:t xml:space="preserve"> was greatest for the </w:t>
      </w:r>
      <w:r>
        <w:rPr>
          <w:rFonts w:ascii="Calibri" w:eastAsia="Calibri" w:hAnsi="Calibri" w:cs="Calibri"/>
        </w:rPr>
        <w:t>H</w:t>
      </w:r>
      <w:r w:rsidRPr="70D53754">
        <w:rPr>
          <w:rFonts w:ascii="Calibri" w:eastAsia="Calibri" w:hAnsi="Calibri" w:cs="Calibri"/>
        </w:rPr>
        <w:t xml:space="preserve">elmeted </w:t>
      </w:r>
      <w:r>
        <w:rPr>
          <w:rFonts w:ascii="Calibri" w:eastAsia="Calibri" w:hAnsi="Calibri" w:cs="Calibri"/>
        </w:rPr>
        <w:t>H</w:t>
      </w:r>
      <w:r w:rsidRPr="70D53754">
        <w:rPr>
          <w:rFonts w:ascii="Calibri" w:eastAsia="Calibri" w:hAnsi="Calibri" w:cs="Calibri"/>
        </w:rPr>
        <w:t xml:space="preserve">oneyeater (Table </w:t>
      </w:r>
      <w:r w:rsidR="00C522AC">
        <w:rPr>
          <w:rFonts w:ascii="Calibri" w:eastAsia="Calibri" w:hAnsi="Calibri" w:cs="Calibri"/>
        </w:rPr>
        <w:t>B</w:t>
      </w:r>
      <w:r w:rsidRPr="70D53754">
        <w:rPr>
          <w:rFonts w:ascii="Calibri" w:eastAsia="Calibri" w:hAnsi="Calibri" w:cs="Calibri"/>
        </w:rPr>
        <w:t xml:space="preserve">2). </w:t>
      </w:r>
    </w:p>
    <w:p w14:paraId="270B3956" w14:textId="77777777" w:rsidR="005F5A5D" w:rsidRPr="00567AFB" w:rsidRDefault="005F5A5D" w:rsidP="005F5A5D">
      <w:pPr>
        <w:spacing w:after="0"/>
        <w:rPr>
          <w:rFonts w:ascii="Calibri" w:eastAsia="Calibri" w:hAnsi="Calibri" w:cs="Calibri"/>
        </w:rPr>
      </w:pPr>
    </w:p>
    <w:p w14:paraId="74A35F7F" w14:textId="0795560F" w:rsidR="005F5A5D" w:rsidRPr="00567AFB" w:rsidRDefault="005F5A5D" w:rsidP="005F5A5D">
      <w:pPr>
        <w:spacing w:after="0"/>
        <w:rPr>
          <w:rFonts w:ascii="Calibri" w:eastAsia="Calibri" w:hAnsi="Calibri" w:cs="Calibri"/>
        </w:rPr>
      </w:pPr>
      <w:r w:rsidRPr="00567AFB">
        <w:rPr>
          <w:rFonts w:ascii="Calibri" w:eastAsia="Calibri" w:hAnsi="Calibri" w:cs="Calibri"/>
        </w:rPr>
        <w:t>Invasive species (comprising feral cats, red foxes, introduced plants, birds and herbivores) comprised the major threat class, with the highest normal</w:t>
      </w:r>
      <w:r>
        <w:rPr>
          <w:rFonts w:ascii="Calibri" w:eastAsia="Calibri" w:hAnsi="Calibri" w:cs="Calibri"/>
        </w:rPr>
        <w:t xml:space="preserve">ised scores for all metrics (Fig. </w:t>
      </w:r>
      <w:r w:rsidR="00C522AC">
        <w:rPr>
          <w:rFonts w:ascii="Calibri" w:eastAsia="Calibri" w:hAnsi="Calibri" w:cs="Calibri"/>
        </w:rPr>
        <w:t>B</w:t>
      </w:r>
      <w:r>
        <w:rPr>
          <w:rFonts w:ascii="Calibri" w:eastAsia="Calibri" w:hAnsi="Calibri" w:cs="Calibri"/>
        </w:rPr>
        <w:t>3</w:t>
      </w:r>
      <w:r w:rsidRPr="00567AFB">
        <w:rPr>
          <w:rFonts w:ascii="Calibri" w:eastAsia="Calibri" w:hAnsi="Calibri" w:cs="Calibri"/>
        </w:rPr>
        <w:t>). Natural system change (e.g. fire, water management), climate change, agriculture and other factors (e.g. lack of genetic variability) all had moderate normalised scores for all metrics. Within these broader categories, increases in fire frequency and/or intensity posed the greatest threat to the priority birds, affecting ~67% of all taxa considered, followed by an increase in the frequency or duration of drought (~43%), feral cat predation (~38%), and lack of genetic variability (~14%) (</w:t>
      </w:r>
      <w:r>
        <w:rPr>
          <w:rFonts w:ascii="Calibri" w:eastAsia="Calibri" w:hAnsi="Calibri" w:cs="Calibri"/>
        </w:rPr>
        <w:t xml:space="preserve">Table </w:t>
      </w:r>
      <w:r w:rsidR="00C522AC">
        <w:rPr>
          <w:rFonts w:ascii="Calibri" w:eastAsia="Calibri" w:hAnsi="Calibri" w:cs="Calibri"/>
        </w:rPr>
        <w:t>B</w:t>
      </w:r>
      <w:r>
        <w:rPr>
          <w:rFonts w:ascii="Calibri" w:eastAsia="Calibri" w:hAnsi="Calibri" w:cs="Calibri"/>
        </w:rPr>
        <w:t>3</w:t>
      </w:r>
      <w:r w:rsidRPr="00567AFB">
        <w:rPr>
          <w:rFonts w:ascii="Calibri" w:eastAsia="Calibri" w:hAnsi="Calibri" w:cs="Calibri"/>
        </w:rPr>
        <w:t>). There has been some success in managing fire regimes, with fire scoring highest for research and management achievement (relative to all other threats considered). There has also been some progress in managing cats (which ranked at number 3 for both research and management achievement). While our knowledge on how to manage cats is improving (through research aimed at improving the efficacy of feral cat control), cat management is currently generally effective only at localised scales. There was limited research or management achievement for drought or lack of genetic variability (</w:t>
      </w:r>
      <w:r>
        <w:rPr>
          <w:rFonts w:ascii="Calibri" w:eastAsia="Calibri" w:hAnsi="Calibri" w:cs="Calibri"/>
        </w:rPr>
        <w:t xml:space="preserve">Table </w:t>
      </w:r>
      <w:r w:rsidR="00C522AC">
        <w:rPr>
          <w:rFonts w:ascii="Calibri" w:eastAsia="Calibri" w:hAnsi="Calibri" w:cs="Calibri"/>
        </w:rPr>
        <w:t>B</w:t>
      </w:r>
      <w:r>
        <w:rPr>
          <w:rFonts w:ascii="Calibri" w:eastAsia="Calibri" w:hAnsi="Calibri" w:cs="Calibri"/>
        </w:rPr>
        <w:t>3</w:t>
      </w:r>
      <w:r w:rsidRPr="00567AFB">
        <w:rPr>
          <w:rFonts w:ascii="Calibri" w:eastAsia="Calibri" w:hAnsi="Calibri" w:cs="Calibri"/>
        </w:rPr>
        <w:t xml:space="preserve">). </w:t>
      </w:r>
    </w:p>
    <w:p w14:paraId="3A938160" w14:textId="77777777" w:rsidR="005F5A5D" w:rsidRPr="00567AFB" w:rsidRDefault="005F5A5D" w:rsidP="005F5A5D">
      <w:pPr>
        <w:spacing w:after="0"/>
        <w:rPr>
          <w:rFonts w:ascii="Calibri" w:eastAsia="Calibri" w:hAnsi="Calibri" w:cs="Calibri"/>
        </w:rPr>
      </w:pPr>
    </w:p>
    <w:p w14:paraId="47D70BA1" w14:textId="77777777" w:rsidR="005F5A5D" w:rsidRPr="00567AFB" w:rsidRDefault="005F5A5D" w:rsidP="00D5067A">
      <w:pPr>
        <w:keepNext/>
        <w:spacing w:after="0"/>
        <w:rPr>
          <w:rFonts w:ascii="Calibri" w:eastAsia="Calibri" w:hAnsi="Calibri" w:cs="Calibri"/>
          <w:i/>
          <w:iCs/>
        </w:rPr>
      </w:pPr>
      <w:r w:rsidRPr="00567AFB">
        <w:rPr>
          <w:rFonts w:ascii="Calibri" w:eastAsia="Calibri" w:hAnsi="Calibri" w:cs="Calibri"/>
          <w:i/>
          <w:iCs/>
        </w:rPr>
        <w:lastRenderedPageBreak/>
        <w:t>Priority mammals</w:t>
      </w:r>
    </w:p>
    <w:p w14:paraId="1FE5EB78" w14:textId="77777777" w:rsidR="005F5A5D" w:rsidRPr="00567AFB" w:rsidRDefault="005F5A5D" w:rsidP="005F5A5D">
      <w:pPr>
        <w:spacing w:after="0"/>
        <w:rPr>
          <w:rFonts w:ascii="Calibri" w:eastAsia="Calibri" w:hAnsi="Calibri" w:cs="Calibri"/>
          <w:i/>
          <w:iCs/>
        </w:rPr>
      </w:pPr>
    </w:p>
    <w:p w14:paraId="5287151D" w14:textId="1AA1EBA9" w:rsidR="005F5A5D" w:rsidRPr="00567AFB" w:rsidRDefault="005F5A5D" w:rsidP="005F5A5D">
      <w:pPr>
        <w:spacing w:after="0"/>
        <w:rPr>
          <w:rFonts w:ascii="Calibri" w:eastAsia="Calibri" w:hAnsi="Calibri" w:cs="Calibri"/>
        </w:rPr>
      </w:pPr>
      <w:r w:rsidRPr="00567AFB">
        <w:rPr>
          <w:rFonts w:ascii="Calibri" w:eastAsia="Calibri" w:hAnsi="Calibri" w:cs="Calibri"/>
        </w:rPr>
        <w:t>There were a total of 124 threats (covering 33 different categories, IUCN 2012) affecting the 20 priority mammals, with an average of 6.2 threats per species. Research is providing strong direction on how to manage 75% of these threats (</w:t>
      </w:r>
      <w:r>
        <w:rPr>
          <w:rFonts w:ascii="Calibri" w:eastAsia="Calibri" w:hAnsi="Calibri" w:cs="Calibri"/>
        </w:rPr>
        <w:t xml:space="preserve">Fig. </w:t>
      </w:r>
      <w:r w:rsidR="00C522AC">
        <w:rPr>
          <w:rFonts w:ascii="Calibri" w:eastAsia="Calibri" w:hAnsi="Calibri" w:cs="Calibri"/>
        </w:rPr>
        <w:t>B</w:t>
      </w:r>
      <w:r>
        <w:rPr>
          <w:rFonts w:ascii="Calibri" w:eastAsia="Calibri" w:hAnsi="Calibri" w:cs="Calibri"/>
        </w:rPr>
        <w:t>1</w:t>
      </w:r>
      <w:r w:rsidRPr="00567AFB">
        <w:rPr>
          <w:rFonts w:ascii="Calibri" w:eastAsia="Calibri" w:hAnsi="Calibri" w:cs="Calibri"/>
        </w:rPr>
        <w:t>), with some management underway for around 70% (Fig</w:t>
      </w:r>
      <w:r>
        <w:rPr>
          <w:rFonts w:ascii="Calibri" w:eastAsia="Calibri" w:hAnsi="Calibri" w:cs="Calibri"/>
        </w:rPr>
        <w:t xml:space="preserve">. </w:t>
      </w:r>
      <w:r w:rsidR="00C522AC">
        <w:rPr>
          <w:rFonts w:ascii="Calibri" w:eastAsia="Calibri" w:hAnsi="Calibri" w:cs="Calibri"/>
        </w:rPr>
        <w:t>B</w:t>
      </w:r>
      <w:r>
        <w:rPr>
          <w:rFonts w:ascii="Calibri" w:eastAsia="Calibri" w:hAnsi="Calibri" w:cs="Calibri"/>
        </w:rPr>
        <w:t>2</w:t>
      </w:r>
      <w:r w:rsidRPr="00567AFB">
        <w:rPr>
          <w:rFonts w:ascii="Calibri" w:eastAsia="Calibri" w:hAnsi="Calibri" w:cs="Calibri"/>
        </w:rPr>
        <w:t>). As with the birds, all of threats facing the mammals require continued conservation intervention.</w:t>
      </w:r>
    </w:p>
    <w:p w14:paraId="2341CE0E" w14:textId="77777777" w:rsidR="005F5A5D" w:rsidRPr="00567AFB" w:rsidRDefault="005F5A5D" w:rsidP="005F5A5D">
      <w:pPr>
        <w:spacing w:after="0"/>
        <w:rPr>
          <w:rFonts w:ascii="Calibri" w:eastAsia="Calibri" w:hAnsi="Calibri" w:cs="Times New Roman"/>
        </w:rPr>
      </w:pPr>
    </w:p>
    <w:p w14:paraId="2E8AC4BB" w14:textId="1EE91306" w:rsidR="005F5A5D" w:rsidRPr="00567AFB" w:rsidRDefault="005F5A5D" w:rsidP="005F5A5D">
      <w:pPr>
        <w:spacing w:after="0"/>
        <w:rPr>
          <w:rFonts w:ascii="Calibri" w:eastAsia="Calibri" w:hAnsi="Calibri" w:cs="Calibri"/>
        </w:rPr>
      </w:pPr>
      <w:r w:rsidRPr="70D53754">
        <w:rPr>
          <w:rFonts w:ascii="Calibri" w:eastAsia="Calibri" w:hAnsi="Calibri" w:cs="Calibri"/>
        </w:rPr>
        <w:t xml:space="preserve">There was much overlap of species with high research and management need scores, with nine of those ranking in the top 10 for research need also ranking in the top 10 for management need. Likewise, nine species ranked in the top 10 for both research achievement and management achievement (Table </w:t>
      </w:r>
      <w:r w:rsidR="00C522AC">
        <w:rPr>
          <w:rFonts w:ascii="Calibri" w:eastAsia="Calibri" w:hAnsi="Calibri" w:cs="Calibri"/>
        </w:rPr>
        <w:t>B</w:t>
      </w:r>
      <w:r w:rsidRPr="70D53754">
        <w:rPr>
          <w:rFonts w:ascii="Calibri" w:eastAsia="Calibri" w:hAnsi="Calibri" w:cs="Calibri"/>
        </w:rPr>
        <w:t xml:space="preserve">4). The </w:t>
      </w:r>
      <w:r>
        <w:rPr>
          <w:rFonts w:ascii="Calibri" w:eastAsia="Calibri" w:hAnsi="Calibri" w:cs="Calibri"/>
        </w:rPr>
        <w:t>M</w:t>
      </w:r>
      <w:r w:rsidRPr="70D53754">
        <w:rPr>
          <w:rFonts w:ascii="Calibri" w:eastAsia="Calibri" w:hAnsi="Calibri" w:cs="Calibri"/>
        </w:rPr>
        <w:t xml:space="preserve">ountain </w:t>
      </w:r>
      <w:r>
        <w:rPr>
          <w:rFonts w:ascii="Calibri" w:eastAsia="Calibri" w:hAnsi="Calibri" w:cs="Calibri"/>
        </w:rPr>
        <w:t>P</w:t>
      </w:r>
      <w:r w:rsidRPr="70D53754">
        <w:rPr>
          <w:rFonts w:ascii="Calibri" w:eastAsia="Calibri" w:hAnsi="Calibri" w:cs="Calibri"/>
        </w:rPr>
        <w:t xml:space="preserve">ygmy-possum had the highest score for research and management </w:t>
      </w:r>
      <w:r w:rsidRPr="70D53754">
        <w:rPr>
          <w:rFonts w:ascii="Calibri" w:eastAsia="Calibri" w:hAnsi="Calibri" w:cs="Calibri"/>
          <w:i/>
          <w:iCs/>
        </w:rPr>
        <w:t>need</w:t>
      </w:r>
      <w:r w:rsidRPr="70D53754">
        <w:rPr>
          <w:rFonts w:ascii="Calibri" w:eastAsia="Calibri" w:hAnsi="Calibri" w:cs="Calibri"/>
        </w:rPr>
        <w:t xml:space="preserve">, followed closely by Leadbeater’s </w:t>
      </w:r>
      <w:r>
        <w:rPr>
          <w:rFonts w:ascii="Calibri" w:eastAsia="Calibri" w:hAnsi="Calibri" w:cs="Calibri"/>
        </w:rPr>
        <w:t>P</w:t>
      </w:r>
      <w:r w:rsidRPr="70D53754">
        <w:rPr>
          <w:rFonts w:ascii="Calibri" w:eastAsia="Calibri" w:hAnsi="Calibri" w:cs="Calibri"/>
        </w:rPr>
        <w:t xml:space="preserve">ossum, </w:t>
      </w:r>
      <w:r>
        <w:rPr>
          <w:rFonts w:ascii="Calibri" w:eastAsia="Calibri" w:hAnsi="Calibri" w:cs="Calibri"/>
        </w:rPr>
        <w:t>N</w:t>
      </w:r>
      <w:r w:rsidRPr="70D53754">
        <w:rPr>
          <w:rFonts w:ascii="Calibri" w:eastAsia="Calibri" w:hAnsi="Calibri" w:cs="Calibri"/>
        </w:rPr>
        <w:t xml:space="preserve">orthern </w:t>
      </w:r>
      <w:r>
        <w:rPr>
          <w:rFonts w:ascii="Calibri" w:eastAsia="Calibri" w:hAnsi="Calibri" w:cs="Calibri"/>
        </w:rPr>
        <w:t>H</w:t>
      </w:r>
      <w:r w:rsidRPr="70D53754">
        <w:rPr>
          <w:rFonts w:ascii="Calibri" w:eastAsia="Calibri" w:hAnsi="Calibri" w:cs="Calibri"/>
        </w:rPr>
        <w:t xml:space="preserve">opping-mouse and </w:t>
      </w:r>
      <w:r>
        <w:rPr>
          <w:rFonts w:ascii="Calibri" w:eastAsia="Calibri" w:hAnsi="Calibri" w:cs="Calibri"/>
        </w:rPr>
        <w:t>W</w:t>
      </w:r>
      <w:r w:rsidRPr="70D53754">
        <w:rPr>
          <w:rFonts w:ascii="Calibri" w:eastAsia="Calibri" w:hAnsi="Calibri" w:cs="Calibri"/>
        </w:rPr>
        <w:t xml:space="preserve">estern </w:t>
      </w:r>
      <w:r>
        <w:rPr>
          <w:rFonts w:ascii="Calibri" w:eastAsia="Calibri" w:hAnsi="Calibri" w:cs="Calibri"/>
        </w:rPr>
        <w:t>R</w:t>
      </w:r>
      <w:r w:rsidRPr="70D53754">
        <w:rPr>
          <w:rFonts w:ascii="Calibri" w:eastAsia="Calibri" w:hAnsi="Calibri" w:cs="Calibri"/>
        </w:rPr>
        <w:t xml:space="preserve">ingtail Possum. Research and management </w:t>
      </w:r>
      <w:r w:rsidRPr="70D53754">
        <w:rPr>
          <w:rFonts w:ascii="Calibri" w:eastAsia="Calibri" w:hAnsi="Calibri" w:cs="Calibri"/>
          <w:i/>
          <w:iCs/>
        </w:rPr>
        <w:t>achievement</w:t>
      </w:r>
      <w:r w:rsidRPr="70D53754">
        <w:rPr>
          <w:rFonts w:ascii="Calibri" w:eastAsia="Calibri" w:hAnsi="Calibri" w:cs="Calibri"/>
        </w:rPr>
        <w:t xml:space="preserve"> was greatest for the </w:t>
      </w:r>
      <w:r>
        <w:rPr>
          <w:rFonts w:ascii="Calibri" w:eastAsia="Calibri" w:hAnsi="Calibri" w:cs="Calibri"/>
        </w:rPr>
        <w:t>E</w:t>
      </w:r>
      <w:r w:rsidRPr="70D53754">
        <w:rPr>
          <w:rFonts w:ascii="Calibri" w:eastAsia="Calibri" w:hAnsi="Calibri" w:cs="Calibri"/>
        </w:rPr>
        <w:t xml:space="preserve">astern </w:t>
      </w:r>
      <w:r>
        <w:rPr>
          <w:rFonts w:ascii="Calibri" w:eastAsia="Calibri" w:hAnsi="Calibri" w:cs="Calibri"/>
        </w:rPr>
        <w:t>B</w:t>
      </w:r>
      <w:r w:rsidRPr="70D53754">
        <w:rPr>
          <w:rFonts w:ascii="Calibri" w:eastAsia="Calibri" w:hAnsi="Calibri" w:cs="Calibri"/>
        </w:rPr>
        <w:t xml:space="preserve">arred </w:t>
      </w:r>
      <w:r>
        <w:rPr>
          <w:rFonts w:ascii="Calibri" w:eastAsia="Calibri" w:hAnsi="Calibri" w:cs="Calibri"/>
        </w:rPr>
        <w:t>B</w:t>
      </w:r>
      <w:r w:rsidRPr="70D53754">
        <w:rPr>
          <w:rFonts w:ascii="Calibri" w:eastAsia="Calibri" w:hAnsi="Calibri" w:cs="Calibri"/>
        </w:rPr>
        <w:t xml:space="preserve">andicoot, </w:t>
      </w:r>
      <w:r>
        <w:rPr>
          <w:rFonts w:ascii="Calibri" w:eastAsia="Calibri" w:hAnsi="Calibri" w:cs="Calibri"/>
        </w:rPr>
        <w:t>E</w:t>
      </w:r>
      <w:r w:rsidRPr="70D53754">
        <w:rPr>
          <w:rFonts w:ascii="Calibri" w:eastAsia="Calibri" w:hAnsi="Calibri" w:cs="Calibri"/>
        </w:rPr>
        <w:t xml:space="preserve">astern </w:t>
      </w:r>
      <w:r>
        <w:rPr>
          <w:rFonts w:ascii="Calibri" w:eastAsia="Calibri" w:hAnsi="Calibri" w:cs="Calibri"/>
        </w:rPr>
        <w:t>B</w:t>
      </w:r>
      <w:r w:rsidRPr="70D53754">
        <w:rPr>
          <w:rFonts w:ascii="Calibri" w:eastAsia="Calibri" w:hAnsi="Calibri" w:cs="Calibri"/>
        </w:rPr>
        <w:t xml:space="preserve">ettong and </w:t>
      </w:r>
      <w:r>
        <w:rPr>
          <w:rFonts w:ascii="Calibri" w:eastAsia="Calibri" w:hAnsi="Calibri" w:cs="Calibri"/>
        </w:rPr>
        <w:t>W</w:t>
      </w:r>
      <w:r w:rsidRPr="70D53754">
        <w:rPr>
          <w:rFonts w:ascii="Calibri" w:eastAsia="Calibri" w:hAnsi="Calibri" w:cs="Calibri"/>
        </w:rPr>
        <w:t xml:space="preserve">oylie (Table </w:t>
      </w:r>
      <w:r w:rsidR="00C522AC">
        <w:rPr>
          <w:rFonts w:ascii="Calibri" w:eastAsia="Calibri" w:hAnsi="Calibri" w:cs="Calibri"/>
        </w:rPr>
        <w:t>B</w:t>
      </w:r>
      <w:r w:rsidRPr="70D53754">
        <w:rPr>
          <w:rFonts w:ascii="Calibri" w:eastAsia="Calibri" w:hAnsi="Calibri" w:cs="Calibri"/>
        </w:rPr>
        <w:t xml:space="preserve">4). </w:t>
      </w:r>
    </w:p>
    <w:p w14:paraId="1CAA0504" w14:textId="77777777" w:rsidR="005F5A5D" w:rsidRPr="00567AFB" w:rsidRDefault="005F5A5D" w:rsidP="005F5A5D">
      <w:pPr>
        <w:spacing w:after="0"/>
        <w:rPr>
          <w:rFonts w:ascii="Calibri" w:eastAsia="Calibri" w:hAnsi="Calibri" w:cs="Times New Roman"/>
        </w:rPr>
      </w:pPr>
    </w:p>
    <w:p w14:paraId="418F1E14" w14:textId="4130B4BA" w:rsidR="005F5A5D" w:rsidRDefault="005F5A5D" w:rsidP="005F5A5D">
      <w:pPr>
        <w:spacing w:after="400"/>
        <w:jc w:val="both"/>
        <w:rPr>
          <w:rFonts w:eastAsiaTheme="minorEastAsia"/>
        </w:rPr>
      </w:pPr>
      <w:r w:rsidRPr="00567AFB">
        <w:rPr>
          <w:rFonts w:ascii="Calibri" w:eastAsia="Calibri" w:hAnsi="Calibri" w:cs="Calibri"/>
        </w:rPr>
        <w:t xml:space="preserve">Invasive species (particularly feral cats, red foxes and European rabbits), comprised the major threat class, with the highest normalised scores for all metrics except for research need (Fig. </w:t>
      </w:r>
      <w:r w:rsidR="00C522AC">
        <w:rPr>
          <w:rFonts w:ascii="Calibri" w:eastAsia="Calibri" w:hAnsi="Calibri" w:cs="Calibri"/>
        </w:rPr>
        <w:t>B</w:t>
      </w:r>
      <w:r>
        <w:rPr>
          <w:rFonts w:ascii="Calibri" w:eastAsia="Calibri" w:hAnsi="Calibri" w:cs="Calibri"/>
        </w:rPr>
        <w:t>4</w:t>
      </w:r>
      <w:r w:rsidRPr="00567AFB">
        <w:rPr>
          <w:rFonts w:ascii="Calibri" w:eastAsia="Calibri" w:hAnsi="Calibri" w:cs="Calibri"/>
        </w:rPr>
        <w:t>). Natural system change (e.g. fire) had the highest normalised score for research need, and moderately high scores for all other metrics. Within these broader categories, feral cats posed the greatest risk to the priority mammals (with the highest score for threat impact and affecting all but one of the species considered), followed by increases in fire frequency and/or intensity (80%) and red foxes (65%) (</w:t>
      </w:r>
      <w:r>
        <w:rPr>
          <w:rFonts w:ascii="Calibri" w:eastAsia="Calibri" w:hAnsi="Calibri" w:cs="Calibri"/>
        </w:rPr>
        <w:t xml:space="preserve">Table </w:t>
      </w:r>
      <w:r w:rsidR="00C522AC">
        <w:rPr>
          <w:rFonts w:ascii="Calibri" w:eastAsia="Calibri" w:hAnsi="Calibri" w:cs="Calibri"/>
        </w:rPr>
        <w:t>B</w:t>
      </w:r>
      <w:r>
        <w:rPr>
          <w:rFonts w:ascii="Calibri" w:eastAsia="Calibri" w:hAnsi="Calibri" w:cs="Calibri"/>
        </w:rPr>
        <w:t>5</w:t>
      </w:r>
      <w:r w:rsidRPr="00567AFB">
        <w:rPr>
          <w:rFonts w:ascii="Calibri" w:eastAsia="Calibri" w:hAnsi="Calibri" w:cs="Calibri"/>
        </w:rPr>
        <w:t>). Research and management achievements were greatest for the threat posed by red foxes, followed by feral cats (comparative to all other threats), suggesting that there has been some, at least localised, success in alleviating the impacts of these threats. Climate change (particularly an increase in the frequency or length of drought) had moderate research and management need scores; while there has been some limited advancement in our understanding on how to manage these threats, no management has been successfully implemented (</w:t>
      </w:r>
      <w:r>
        <w:rPr>
          <w:rFonts w:ascii="Calibri" w:eastAsia="Calibri" w:hAnsi="Calibri" w:cs="Calibri"/>
        </w:rPr>
        <w:t xml:space="preserve">Table </w:t>
      </w:r>
      <w:r w:rsidR="00C522AC">
        <w:rPr>
          <w:rFonts w:ascii="Calibri" w:eastAsia="Calibri" w:hAnsi="Calibri" w:cs="Calibri"/>
        </w:rPr>
        <w:t>B</w:t>
      </w:r>
      <w:r>
        <w:rPr>
          <w:rFonts w:ascii="Calibri" w:eastAsia="Calibri" w:hAnsi="Calibri" w:cs="Calibri"/>
        </w:rPr>
        <w:t>5</w:t>
      </w:r>
      <w:r w:rsidRPr="00567AFB">
        <w:rPr>
          <w:rFonts w:ascii="Calibri" w:eastAsia="Calibri" w:hAnsi="Calibri" w:cs="Calibri"/>
        </w:rPr>
        <w:t xml:space="preserve">).  </w:t>
      </w:r>
    </w:p>
    <w:p w14:paraId="2A81C4E0" w14:textId="77777777" w:rsidR="005F5A5D" w:rsidRPr="00567AFB" w:rsidRDefault="005F5A5D" w:rsidP="005F5A5D">
      <w:pPr>
        <w:rPr>
          <w:lang w:val="en-US"/>
        </w:rPr>
        <w:sectPr w:rsidR="005F5A5D" w:rsidRPr="00567AFB" w:rsidSect="005F5A5D">
          <w:headerReference w:type="default" r:id="rId19"/>
          <w:footerReference w:type="default" r:id="rId20"/>
          <w:pgSz w:w="11906" w:h="16838"/>
          <w:pgMar w:top="1440" w:right="1440" w:bottom="1440" w:left="1440" w:header="708" w:footer="708" w:gutter="0"/>
          <w:cols w:space="708"/>
          <w:docGrid w:linePitch="360"/>
        </w:sectPr>
      </w:pPr>
    </w:p>
    <w:p w14:paraId="4F6A9686" w14:textId="761FE410" w:rsidR="005F5A5D" w:rsidRPr="003960A1" w:rsidRDefault="005F5A5D" w:rsidP="005F5A5D">
      <w:pPr>
        <w:spacing w:after="0"/>
        <w:jc w:val="both"/>
        <w:rPr>
          <w:rFonts w:ascii="Calibri" w:eastAsia="Calibri" w:hAnsi="Calibri" w:cs="Calibri"/>
          <w:sz w:val="20"/>
          <w:szCs w:val="20"/>
        </w:rPr>
      </w:pPr>
      <w:r w:rsidRPr="00660D89">
        <w:rPr>
          <w:b/>
          <w:sz w:val="20"/>
          <w:szCs w:val="20"/>
        </w:rPr>
        <w:lastRenderedPageBreak/>
        <w:t xml:space="preserve">Table </w:t>
      </w:r>
      <w:r w:rsidR="00C522AC" w:rsidRPr="00660D89">
        <w:rPr>
          <w:b/>
          <w:sz w:val="20"/>
          <w:szCs w:val="20"/>
        </w:rPr>
        <w:t>B</w:t>
      </w:r>
      <w:r w:rsidRPr="00660D89">
        <w:rPr>
          <w:b/>
          <w:sz w:val="20"/>
          <w:szCs w:val="20"/>
        </w:rPr>
        <w:t>2</w:t>
      </w:r>
      <w:r w:rsidRPr="003960A1">
        <w:rPr>
          <w:sz w:val="20"/>
          <w:szCs w:val="20"/>
        </w:rPr>
        <w:t xml:space="preserve">. The ^normalised scores for threat impact, research and management needs and achievements for the 21 priority birds listed in the Threatened Species Strategy. Grey shading refers to values ranking in the top 10 for each metric. </w:t>
      </w:r>
    </w:p>
    <w:tbl>
      <w:tblPr>
        <w:tblpPr w:leftFromText="181" w:rightFromText="181" w:vertAnchor="text" w:tblpY="1"/>
        <w:tblOverlap w:val="never"/>
        <w:tblW w:w="5000" w:type="pct"/>
        <w:tblLook w:val="04A0" w:firstRow="1" w:lastRow="0" w:firstColumn="1" w:lastColumn="0" w:noHBand="0" w:noVBand="1"/>
      </w:tblPr>
      <w:tblGrid>
        <w:gridCol w:w="4151"/>
        <w:gridCol w:w="2041"/>
        <w:gridCol w:w="251"/>
        <w:gridCol w:w="1410"/>
        <w:gridCol w:w="251"/>
        <w:gridCol w:w="1971"/>
        <w:gridCol w:w="251"/>
        <w:gridCol w:w="1413"/>
        <w:gridCol w:w="251"/>
        <w:gridCol w:w="1968"/>
      </w:tblGrid>
      <w:tr w:rsidR="005F5A5D" w:rsidRPr="00AD5F32" w14:paraId="1A7D44BB" w14:textId="77777777" w:rsidTr="005F5A5D">
        <w:trPr>
          <w:trHeight w:val="312"/>
        </w:trPr>
        <w:tc>
          <w:tcPr>
            <w:tcW w:w="1487" w:type="pct"/>
            <w:tcBorders>
              <w:top w:val="nil"/>
              <w:left w:val="nil"/>
              <w:bottom w:val="nil"/>
              <w:right w:val="nil"/>
            </w:tcBorders>
            <w:shd w:val="clear" w:color="auto" w:fill="auto"/>
            <w:noWrap/>
            <w:vAlign w:val="center"/>
          </w:tcPr>
          <w:p w14:paraId="471D61A7" w14:textId="77777777" w:rsidR="005F5A5D" w:rsidRPr="00AD5F32" w:rsidRDefault="005F5A5D" w:rsidP="005F5A5D">
            <w:pPr>
              <w:spacing w:after="0" w:line="240" w:lineRule="auto"/>
              <w:rPr>
                <w:rFonts w:eastAsia="Times New Roman" w:cs="Times New Roman"/>
                <w:color w:val="000000"/>
                <w:lang w:eastAsia="en-AU"/>
              </w:rPr>
            </w:pPr>
          </w:p>
        </w:tc>
        <w:tc>
          <w:tcPr>
            <w:tcW w:w="731" w:type="pct"/>
            <w:tcBorders>
              <w:top w:val="nil"/>
              <w:left w:val="nil"/>
              <w:bottom w:val="nil"/>
              <w:right w:val="nil"/>
            </w:tcBorders>
            <w:shd w:val="clear" w:color="auto" w:fill="auto"/>
            <w:noWrap/>
            <w:vAlign w:val="center"/>
          </w:tcPr>
          <w:p w14:paraId="4D382EBD" w14:textId="77777777" w:rsidR="005F5A5D" w:rsidRPr="00AD5F32" w:rsidRDefault="005F5A5D" w:rsidP="005F5A5D">
            <w:pPr>
              <w:spacing w:after="0" w:line="240" w:lineRule="auto"/>
              <w:jc w:val="center"/>
              <w:rPr>
                <w:rFonts w:eastAsia="Times New Roman" w:cs="Times New Roman"/>
                <w:color w:val="000000"/>
                <w:lang w:eastAsia="en-AU"/>
              </w:rPr>
            </w:pPr>
          </w:p>
        </w:tc>
        <w:tc>
          <w:tcPr>
            <w:tcW w:w="90" w:type="pct"/>
            <w:tcBorders>
              <w:top w:val="nil"/>
              <w:left w:val="nil"/>
              <w:bottom w:val="nil"/>
              <w:right w:val="nil"/>
            </w:tcBorders>
            <w:vAlign w:val="center"/>
          </w:tcPr>
          <w:p w14:paraId="7F65F826" w14:textId="77777777" w:rsidR="005F5A5D" w:rsidRPr="00397ADA" w:rsidRDefault="005F5A5D" w:rsidP="005F5A5D">
            <w:pPr>
              <w:spacing w:after="0" w:line="240" w:lineRule="auto"/>
              <w:jc w:val="center"/>
              <w:rPr>
                <w:rFonts w:eastAsia="Times New Roman" w:cs="Times New Roman"/>
                <w:color w:val="000000"/>
                <w:highlight w:val="yellow"/>
                <w:lang w:eastAsia="en-AU"/>
              </w:rPr>
            </w:pPr>
          </w:p>
        </w:tc>
        <w:tc>
          <w:tcPr>
            <w:tcW w:w="1301" w:type="pct"/>
            <w:gridSpan w:val="3"/>
            <w:tcBorders>
              <w:top w:val="nil"/>
              <w:left w:val="nil"/>
              <w:bottom w:val="single" w:sz="4" w:space="0" w:color="auto"/>
              <w:right w:val="nil"/>
            </w:tcBorders>
            <w:vAlign w:val="center"/>
          </w:tcPr>
          <w:p w14:paraId="05EDD4CD"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Need</w:t>
            </w:r>
          </w:p>
        </w:tc>
        <w:tc>
          <w:tcPr>
            <w:tcW w:w="90" w:type="pct"/>
            <w:tcBorders>
              <w:top w:val="nil"/>
              <w:left w:val="nil"/>
              <w:bottom w:val="nil"/>
              <w:right w:val="nil"/>
            </w:tcBorders>
            <w:vAlign w:val="center"/>
          </w:tcPr>
          <w:p w14:paraId="10096DDB"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1301" w:type="pct"/>
            <w:gridSpan w:val="3"/>
            <w:tcBorders>
              <w:top w:val="nil"/>
              <w:left w:val="nil"/>
              <w:bottom w:val="single" w:sz="4" w:space="0" w:color="auto"/>
              <w:right w:val="nil"/>
            </w:tcBorders>
            <w:vAlign w:val="center"/>
          </w:tcPr>
          <w:p w14:paraId="54C81292"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Achievement</w:t>
            </w:r>
          </w:p>
        </w:tc>
      </w:tr>
      <w:tr w:rsidR="005F5A5D" w:rsidRPr="00AD5F32" w14:paraId="6EBD8483" w14:textId="77777777" w:rsidTr="005F5A5D">
        <w:trPr>
          <w:trHeight w:val="312"/>
        </w:trPr>
        <w:tc>
          <w:tcPr>
            <w:tcW w:w="1487" w:type="pct"/>
            <w:tcBorders>
              <w:top w:val="nil"/>
              <w:left w:val="nil"/>
              <w:bottom w:val="single" w:sz="4" w:space="0" w:color="auto"/>
              <w:right w:val="nil"/>
            </w:tcBorders>
            <w:shd w:val="clear" w:color="auto" w:fill="auto"/>
            <w:noWrap/>
            <w:vAlign w:val="center"/>
            <w:hideMark/>
          </w:tcPr>
          <w:p w14:paraId="52C27DAB" w14:textId="77777777" w:rsidR="005F5A5D" w:rsidRPr="00AD5F32" w:rsidRDefault="005F5A5D" w:rsidP="005F5A5D">
            <w:pPr>
              <w:spacing w:after="0" w:line="240" w:lineRule="auto"/>
              <w:rPr>
                <w:rFonts w:eastAsia="Times New Roman" w:cs="Times New Roman"/>
                <w:b/>
                <w:color w:val="000000"/>
                <w:lang w:eastAsia="en-AU"/>
              </w:rPr>
            </w:pPr>
            <w:r w:rsidRPr="00AD5F32">
              <w:rPr>
                <w:rFonts w:eastAsia="Times New Roman" w:cs="Times New Roman"/>
                <w:b/>
                <w:color w:val="000000"/>
                <w:lang w:eastAsia="en-AU"/>
              </w:rPr>
              <w:t>Species</w:t>
            </w:r>
          </w:p>
        </w:tc>
        <w:tc>
          <w:tcPr>
            <w:tcW w:w="731" w:type="pct"/>
            <w:tcBorders>
              <w:top w:val="nil"/>
              <w:left w:val="nil"/>
              <w:bottom w:val="single" w:sz="4" w:space="0" w:color="auto"/>
              <w:right w:val="nil"/>
            </w:tcBorders>
            <w:shd w:val="clear" w:color="auto" w:fill="auto"/>
            <w:noWrap/>
            <w:vAlign w:val="center"/>
            <w:hideMark/>
          </w:tcPr>
          <w:p w14:paraId="0A5BEAC2"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Threat impact</w:t>
            </w:r>
          </w:p>
        </w:tc>
        <w:tc>
          <w:tcPr>
            <w:tcW w:w="90" w:type="pct"/>
            <w:tcBorders>
              <w:top w:val="nil"/>
              <w:left w:val="nil"/>
              <w:bottom w:val="single" w:sz="4" w:space="0" w:color="auto"/>
              <w:right w:val="nil"/>
            </w:tcBorders>
            <w:vAlign w:val="center"/>
          </w:tcPr>
          <w:p w14:paraId="0349BB98"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505" w:type="pct"/>
            <w:tcBorders>
              <w:top w:val="single" w:sz="4" w:space="0" w:color="auto"/>
              <w:left w:val="nil"/>
              <w:bottom w:val="single" w:sz="4" w:space="0" w:color="auto"/>
              <w:right w:val="nil"/>
            </w:tcBorders>
            <w:shd w:val="clear" w:color="auto" w:fill="auto"/>
            <w:noWrap/>
            <w:vAlign w:val="center"/>
            <w:hideMark/>
          </w:tcPr>
          <w:p w14:paraId="3EAE62A7"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90" w:type="pct"/>
            <w:tcBorders>
              <w:top w:val="single" w:sz="4" w:space="0" w:color="auto"/>
              <w:left w:val="nil"/>
              <w:bottom w:val="single" w:sz="4" w:space="0" w:color="auto"/>
              <w:right w:val="nil"/>
            </w:tcBorders>
            <w:vAlign w:val="center"/>
          </w:tcPr>
          <w:p w14:paraId="430B6F7F"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706" w:type="pct"/>
            <w:tcBorders>
              <w:top w:val="single" w:sz="4" w:space="0" w:color="auto"/>
              <w:left w:val="nil"/>
              <w:bottom w:val="single" w:sz="4" w:space="0" w:color="auto"/>
              <w:right w:val="nil"/>
            </w:tcBorders>
            <w:shd w:val="clear" w:color="auto" w:fill="auto"/>
            <w:noWrap/>
            <w:vAlign w:val="center"/>
            <w:hideMark/>
          </w:tcPr>
          <w:p w14:paraId="28C128EA"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c>
          <w:tcPr>
            <w:tcW w:w="90" w:type="pct"/>
            <w:tcBorders>
              <w:top w:val="nil"/>
              <w:left w:val="nil"/>
              <w:bottom w:val="single" w:sz="4" w:space="0" w:color="auto"/>
              <w:right w:val="nil"/>
            </w:tcBorders>
            <w:shd w:val="clear" w:color="auto" w:fill="auto"/>
            <w:vAlign w:val="center"/>
          </w:tcPr>
          <w:p w14:paraId="154B6151"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506" w:type="pct"/>
            <w:tcBorders>
              <w:top w:val="single" w:sz="4" w:space="0" w:color="auto"/>
              <w:left w:val="nil"/>
              <w:bottom w:val="single" w:sz="4" w:space="0" w:color="auto"/>
              <w:right w:val="nil"/>
            </w:tcBorders>
            <w:shd w:val="clear" w:color="auto" w:fill="auto"/>
            <w:noWrap/>
            <w:vAlign w:val="center"/>
            <w:hideMark/>
          </w:tcPr>
          <w:p w14:paraId="07E11EC5"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90" w:type="pct"/>
            <w:tcBorders>
              <w:top w:val="single" w:sz="4" w:space="0" w:color="auto"/>
              <w:left w:val="nil"/>
              <w:bottom w:val="single" w:sz="4" w:space="0" w:color="auto"/>
              <w:right w:val="nil"/>
            </w:tcBorders>
            <w:vAlign w:val="center"/>
          </w:tcPr>
          <w:p w14:paraId="626623D6"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705" w:type="pct"/>
            <w:tcBorders>
              <w:top w:val="single" w:sz="4" w:space="0" w:color="auto"/>
              <w:left w:val="nil"/>
              <w:bottom w:val="single" w:sz="4" w:space="0" w:color="auto"/>
              <w:right w:val="nil"/>
            </w:tcBorders>
            <w:shd w:val="clear" w:color="auto" w:fill="auto"/>
            <w:noWrap/>
            <w:vAlign w:val="center"/>
            <w:hideMark/>
          </w:tcPr>
          <w:p w14:paraId="0379B265"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r>
      <w:tr w:rsidR="005F5A5D" w:rsidRPr="00AD5F32" w14:paraId="5A646FFB" w14:textId="77777777" w:rsidTr="005F5A5D">
        <w:trPr>
          <w:trHeight w:val="312"/>
        </w:trPr>
        <w:tc>
          <w:tcPr>
            <w:tcW w:w="1487" w:type="pct"/>
            <w:tcBorders>
              <w:top w:val="single" w:sz="4" w:space="0" w:color="auto"/>
              <w:left w:val="nil"/>
              <w:bottom w:val="nil"/>
              <w:right w:val="nil"/>
            </w:tcBorders>
            <w:shd w:val="clear" w:color="auto" w:fill="auto"/>
            <w:noWrap/>
            <w:vAlign w:val="center"/>
          </w:tcPr>
          <w:p w14:paraId="77917BCA" w14:textId="77777777" w:rsidR="005F5A5D" w:rsidRPr="00AD5F32" w:rsidRDefault="005F5A5D" w:rsidP="005F5A5D">
            <w:pPr>
              <w:spacing w:after="0"/>
              <w:rPr>
                <w:color w:val="000000"/>
              </w:rPr>
            </w:pPr>
            <w:r w:rsidRPr="00AD5F32">
              <w:rPr>
                <w:color w:val="000000"/>
              </w:rPr>
              <w:t>Alligator Rivers Yellow Chat</w:t>
            </w:r>
          </w:p>
        </w:tc>
        <w:tc>
          <w:tcPr>
            <w:tcW w:w="731" w:type="pct"/>
            <w:tcBorders>
              <w:top w:val="single" w:sz="4" w:space="0" w:color="auto"/>
              <w:left w:val="nil"/>
              <w:bottom w:val="nil"/>
              <w:right w:val="nil"/>
            </w:tcBorders>
            <w:shd w:val="clear" w:color="auto" w:fill="BFBFBF" w:themeFill="background1" w:themeFillShade="BF"/>
            <w:noWrap/>
            <w:vAlign w:val="center"/>
          </w:tcPr>
          <w:p w14:paraId="2346EB4C" w14:textId="77777777" w:rsidR="005F5A5D" w:rsidRPr="00AD5F32" w:rsidRDefault="005F5A5D" w:rsidP="005F5A5D">
            <w:pPr>
              <w:spacing w:after="0"/>
              <w:jc w:val="center"/>
              <w:rPr>
                <w:color w:val="000000"/>
              </w:rPr>
            </w:pPr>
            <w:r>
              <w:rPr>
                <w:color w:val="000000"/>
              </w:rPr>
              <w:t>67.9</w:t>
            </w:r>
          </w:p>
        </w:tc>
        <w:tc>
          <w:tcPr>
            <w:tcW w:w="90" w:type="pct"/>
            <w:tcBorders>
              <w:top w:val="single" w:sz="4" w:space="0" w:color="auto"/>
              <w:left w:val="nil"/>
              <w:bottom w:val="nil"/>
              <w:right w:val="nil"/>
            </w:tcBorders>
            <w:shd w:val="clear" w:color="auto" w:fill="auto"/>
            <w:vAlign w:val="center"/>
          </w:tcPr>
          <w:p w14:paraId="72BD804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single" w:sz="4" w:space="0" w:color="auto"/>
              <w:left w:val="nil"/>
              <w:bottom w:val="nil"/>
              <w:right w:val="nil"/>
            </w:tcBorders>
            <w:shd w:val="clear" w:color="auto" w:fill="BFBFBF" w:themeFill="background1" w:themeFillShade="BF"/>
            <w:noWrap/>
            <w:vAlign w:val="center"/>
          </w:tcPr>
          <w:p w14:paraId="6AEEEA13" w14:textId="77777777" w:rsidR="005F5A5D" w:rsidRPr="00AD5F32" w:rsidRDefault="005F5A5D" w:rsidP="005F5A5D">
            <w:pPr>
              <w:spacing w:after="0"/>
              <w:jc w:val="center"/>
              <w:rPr>
                <w:color w:val="000000"/>
              </w:rPr>
            </w:pPr>
            <w:r>
              <w:rPr>
                <w:color w:val="000000"/>
              </w:rPr>
              <w:t>70.9</w:t>
            </w:r>
          </w:p>
        </w:tc>
        <w:tc>
          <w:tcPr>
            <w:tcW w:w="90" w:type="pct"/>
            <w:tcBorders>
              <w:top w:val="single" w:sz="4" w:space="0" w:color="auto"/>
              <w:left w:val="nil"/>
              <w:bottom w:val="nil"/>
              <w:right w:val="nil"/>
            </w:tcBorders>
            <w:shd w:val="clear" w:color="auto" w:fill="auto"/>
            <w:vAlign w:val="center"/>
          </w:tcPr>
          <w:p w14:paraId="6A96C36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single" w:sz="4" w:space="0" w:color="auto"/>
              <w:left w:val="nil"/>
              <w:bottom w:val="nil"/>
              <w:right w:val="nil"/>
            </w:tcBorders>
            <w:shd w:val="clear" w:color="auto" w:fill="BFBFBF" w:themeFill="background1" w:themeFillShade="BF"/>
            <w:noWrap/>
            <w:vAlign w:val="center"/>
          </w:tcPr>
          <w:p w14:paraId="34D4156C" w14:textId="77777777" w:rsidR="005F5A5D" w:rsidRPr="00AD5F32" w:rsidRDefault="005F5A5D" w:rsidP="005F5A5D">
            <w:pPr>
              <w:spacing w:after="0"/>
              <w:jc w:val="center"/>
              <w:rPr>
                <w:color w:val="000000"/>
              </w:rPr>
            </w:pPr>
            <w:r>
              <w:rPr>
                <w:color w:val="000000"/>
              </w:rPr>
              <w:t>54.5</w:t>
            </w:r>
          </w:p>
        </w:tc>
        <w:tc>
          <w:tcPr>
            <w:tcW w:w="90" w:type="pct"/>
            <w:tcBorders>
              <w:top w:val="single" w:sz="4" w:space="0" w:color="auto"/>
              <w:left w:val="nil"/>
              <w:bottom w:val="nil"/>
              <w:right w:val="nil"/>
            </w:tcBorders>
            <w:shd w:val="clear" w:color="auto" w:fill="auto"/>
            <w:vAlign w:val="center"/>
          </w:tcPr>
          <w:p w14:paraId="4746AE7E"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single" w:sz="4" w:space="0" w:color="auto"/>
              <w:left w:val="nil"/>
              <w:bottom w:val="nil"/>
              <w:right w:val="nil"/>
            </w:tcBorders>
            <w:shd w:val="clear" w:color="auto" w:fill="BFBFBF" w:themeFill="background1" w:themeFillShade="BF"/>
            <w:noWrap/>
            <w:vAlign w:val="center"/>
          </w:tcPr>
          <w:p w14:paraId="7DA104F1" w14:textId="77777777" w:rsidR="005F5A5D" w:rsidRPr="00AD5F32" w:rsidRDefault="005F5A5D" w:rsidP="005F5A5D">
            <w:pPr>
              <w:spacing w:after="0"/>
              <w:jc w:val="center"/>
              <w:rPr>
                <w:color w:val="000000"/>
              </w:rPr>
            </w:pPr>
            <w:r>
              <w:rPr>
                <w:color w:val="000000"/>
              </w:rPr>
              <w:t>45.2</w:t>
            </w:r>
          </w:p>
        </w:tc>
        <w:tc>
          <w:tcPr>
            <w:tcW w:w="90" w:type="pct"/>
            <w:tcBorders>
              <w:top w:val="single" w:sz="4" w:space="0" w:color="auto"/>
              <w:left w:val="nil"/>
              <w:bottom w:val="nil"/>
              <w:right w:val="nil"/>
            </w:tcBorders>
            <w:shd w:val="clear" w:color="auto" w:fill="auto"/>
            <w:vAlign w:val="center"/>
          </w:tcPr>
          <w:p w14:paraId="25478458"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single" w:sz="4" w:space="0" w:color="auto"/>
              <w:left w:val="nil"/>
              <w:bottom w:val="nil"/>
              <w:right w:val="nil"/>
            </w:tcBorders>
            <w:shd w:val="clear" w:color="auto" w:fill="BFBFBF" w:themeFill="background1" w:themeFillShade="BF"/>
            <w:noWrap/>
            <w:vAlign w:val="center"/>
          </w:tcPr>
          <w:p w14:paraId="43ACE1EF" w14:textId="77777777" w:rsidR="005F5A5D" w:rsidRPr="00AD5F32" w:rsidRDefault="005F5A5D" w:rsidP="005F5A5D">
            <w:pPr>
              <w:spacing w:after="0"/>
              <w:jc w:val="center"/>
              <w:rPr>
                <w:color w:val="000000"/>
              </w:rPr>
            </w:pPr>
            <w:r>
              <w:rPr>
                <w:color w:val="000000"/>
              </w:rPr>
              <w:t>57.4</w:t>
            </w:r>
          </w:p>
        </w:tc>
      </w:tr>
      <w:tr w:rsidR="005F5A5D" w:rsidRPr="00AD5F32" w14:paraId="19E1120C" w14:textId="77777777" w:rsidTr="005F5A5D">
        <w:trPr>
          <w:trHeight w:val="312"/>
        </w:trPr>
        <w:tc>
          <w:tcPr>
            <w:tcW w:w="1487" w:type="pct"/>
            <w:tcBorders>
              <w:top w:val="nil"/>
              <w:left w:val="nil"/>
              <w:bottom w:val="nil"/>
              <w:right w:val="nil"/>
            </w:tcBorders>
            <w:shd w:val="clear" w:color="auto" w:fill="auto"/>
            <w:noWrap/>
            <w:vAlign w:val="center"/>
          </w:tcPr>
          <w:p w14:paraId="5A28C813" w14:textId="77777777" w:rsidR="005F5A5D" w:rsidRPr="00AD5F32" w:rsidRDefault="005F5A5D" w:rsidP="005F5A5D">
            <w:pPr>
              <w:spacing w:after="0"/>
              <w:rPr>
                <w:color w:val="000000"/>
              </w:rPr>
            </w:pPr>
            <w:r w:rsidRPr="00AD5F32">
              <w:rPr>
                <w:color w:val="000000"/>
              </w:rPr>
              <w:t>Australasian Bittern</w:t>
            </w:r>
          </w:p>
        </w:tc>
        <w:tc>
          <w:tcPr>
            <w:tcW w:w="731" w:type="pct"/>
            <w:tcBorders>
              <w:top w:val="nil"/>
              <w:left w:val="nil"/>
              <w:bottom w:val="nil"/>
              <w:right w:val="nil"/>
            </w:tcBorders>
            <w:shd w:val="clear" w:color="auto" w:fill="auto"/>
            <w:noWrap/>
            <w:vAlign w:val="center"/>
          </w:tcPr>
          <w:p w14:paraId="69905D36" w14:textId="77777777" w:rsidR="005F5A5D" w:rsidRPr="00AD5F32" w:rsidRDefault="005F5A5D" w:rsidP="005F5A5D">
            <w:pPr>
              <w:spacing w:after="0"/>
              <w:jc w:val="center"/>
              <w:rPr>
                <w:color w:val="000000"/>
              </w:rPr>
            </w:pPr>
            <w:r>
              <w:rPr>
                <w:color w:val="000000"/>
              </w:rPr>
              <w:t>35.2</w:t>
            </w:r>
          </w:p>
        </w:tc>
        <w:tc>
          <w:tcPr>
            <w:tcW w:w="90" w:type="pct"/>
            <w:tcBorders>
              <w:top w:val="nil"/>
              <w:left w:val="nil"/>
              <w:bottom w:val="nil"/>
              <w:right w:val="nil"/>
            </w:tcBorders>
            <w:shd w:val="clear" w:color="auto" w:fill="auto"/>
            <w:vAlign w:val="center"/>
          </w:tcPr>
          <w:p w14:paraId="6254D86D"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6BFFB871" w14:textId="77777777" w:rsidR="005F5A5D" w:rsidRPr="00AD5F32" w:rsidRDefault="005F5A5D" w:rsidP="005F5A5D">
            <w:pPr>
              <w:spacing w:after="0"/>
              <w:jc w:val="center"/>
              <w:rPr>
                <w:color w:val="000000"/>
              </w:rPr>
            </w:pPr>
            <w:r>
              <w:rPr>
                <w:color w:val="000000"/>
              </w:rPr>
              <w:t>27.5</w:t>
            </w:r>
          </w:p>
        </w:tc>
        <w:tc>
          <w:tcPr>
            <w:tcW w:w="90" w:type="pct"/>
            <w:tcBorders>
              <w:top w:val="nil"/>
              <w:left w:val="nil"/>
              <w:bottom w:val="nil"/>
              <w:right w:val="nil"/>
            </w:tcBorders>
            <w:shd w:val="clear" w:color="auto" w:fill="auto"/>
            <w:vAlign w:val="center"/>
          </w:tcPr>
          <w:p w14:paraId="4C53C800"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452C9911" w14:textId="77777777" w:rsidR="005F5A5D" w:rsidRPr="00AD5F32" w:rsidRDefault="005F5A5D" w:rsidP="005F5A5D">
            <w:pPr>
              <w:spacing w:after="0"/>
              <w:jc w:val="center"/>
              <w:rPr>
                <w:color w:val="000000"/>
              </w:rPr>
            </w:pPr>
            <w:r>
              <w:rPr>
                <w:color w:val="000000"/>
              </w:rPr>
              <w:t>29.1</w:t>
            </w:r>
          </w:p>
        </w:tc>
        <w:tc>
          <w:tcPr>
            <w:tcW w:w="90" w:type="pct"/>
            <w:tcBorders>
              <w:top w:val="nil"/>
              <w:left w:val="nil"/>
              <w:bottom w:val="nil"/>
              <w:right w:val="nil"/>
            </w:tcBorders>
            <w:shd w:val="clear" w:color="auto" w:fill="auto"/>
            <w:vAlign w:val="center"/>
          </w:tcPr>
          <w:p w14:paraId="5AF8FEAF"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1D4F73CA" w14:textId="77777777" w:rsidR="005F5A5D" w:rsidRPr="00AD5F32" w:rsidRDefault="005F5A5D" w:rsidP="005F5A5D">
            <w:pPr>
              <w:spacing w:after="0"/>
              <w:jc w:val="center"/>
              <w:rPr>
                <w:color w:val="000000"/>
              </w:rPr>
            </w:pPr>
            <w:r>
              <w:rPr>
                <w:color w:val="000000"/>
              </w:rPr>
              <w:t>31.3</w:t>
            </w:r>
          </w:p>
        </w:tc>
        <w:tc>
          <w:tcPr>
            <w:tcW w:w="90" w:type="pct"/>
            <w:tcBorders>
              <w:top w:val="nil"/>
              <w:left w:val="nil"/>
              <w:bottom w:val="nil"/>
              <w:right w:val="nil"/>
            </w:tcBorders>
            <w:shd w:val="clear" w:color="auto" w:fill="auto"/>
            <w:vAlign w:val="center"/>
          </w:tcPr>
          <w:p w14:paraId="0C19DBA9"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570C9C9D" w14:textId="77777777" w:rsidR="005F5A5D" w:rsidRPr="00AD5F32" w:rsidRDefault="005F5A5D" w:rsidP="005F5A5D">
            <w:pPr>
              <w:spacing w:after="0"/>
              <w:jc w:val="center"/>
              <w:rPr>
                <w:color w:val="000000"/>
              </w:rPr>
            </w:pPr>
            <w:r>
              <w:rPr>
                <w:color w:val="000000"/>
              </w:rPr>
              <w:t>28.4</w:t>
            </w:r>
          </w:p>
        </w:tc>
      </w:tr>
      <w:tr w:rsidR="005F5A5D" w:rsidRPr="00AD5F32" w14:paraId="3582EA09" w14:textId="77777777" w:rsidTr="005F5A5D">
        <w:trPr>
          <w:trHeight w:val="312"/>
        </w:trPr>
        <w:tc>
          <w:tcPr>
            <w:tcW w:w="1487" w:type="pct"/>
            <w:tcBorders>
              <w:top w:val="nil"/>
              <w:left w:val="nil"/>
              <w:bottom w:val="nil"/>
              <w:right w:val="nil"/>
            </w:tcBorders>
            <w:shd w:val="clear" w:color="auto" w:fill="auto"/>
            <w:noWrap/>
            <w:vAlign w:val="center"/>
          </w:tcPr>
          <w:p w14:paraId="6A7E161F" w14:textId="77777777" w:rsidR="005F5A5D" w:rsidRPr="00AD5F32" w:rsidRDefault="005F5A5D" w:rsidP="005F5A5D">
            <w:pPr>
              <w:spacing w:after="0"/>
              <w:rPr>
                <w:color w:val="000000"/>
              </w:rPr>
            </w:pPr>
            <w:r w:rsidRPr="00AD5F32">
              <w:rPr>
                <w:color w:val="000000"/>
              </w:rPr>
              <w:t>Christmas Island Frigatebird</w:t>
            </w:r>
          </w:p>
        </w:tc>
        <w:tc>
          <w:tcPr>
            <w:tcW w:w="731" w:type="pct"/>
            <w:tcBorders>
              <w:top w:val="nil"/>
              <w:left w:val="nil"/>
              <w:bottom w:val="nil"/>
              <w:right w:val="nil"/>
            </w:tcBorders>
            <w:shd w:val="clear" w:color="auto" w:fill="auto"/>
            <w:noWrap/>
            <w:vAlign w:val="center"/>
          </w:tcPr>
          <w:p w14:paraId="02239335" w14:textId="77777777" w:rsidR="005F5A5D" w:rsidRPr="00AD5F32" w:rsidRDefault="005F5A5D" w:rsidP="005F5A5D">
            <w:pPr>
              <w:spacing w:after="0"/>
              <w:jc w:val="center"/>
              <w:rPr>
                <w:color w:val="000000"/>
              </w:rPr>
            </w:pPr>
            <w:r>
              <w:rPr>
                <w:color w:val="000000"/>
              </w:rPr>
              <w:t>14.8</w:t>
            </w:r>
          </w:p>
        </w:tc>
        <w:tc>
          <w:tcPr>
            <w:tcW w:w="90" w:type="pct"/>
            <w:tcBorders>
              <w:top w:val="nil"/>
              <w:left w:val="nil"/>
              <w:bottom w:val="nil"/>
              <w:right w:val="nil"/>
            </w:tcBorders>
            <w:shd w:val="clear" w:color="auto" w:fill="auto"/>
            <w:vAlign w:val="center"/>
          </w:tcPr>
          <w:p w14:paraId="29D319F8"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2297FE0A" w14:textId="77777777" w:rsidR="005F5A5D" w:rsidRPr="00AD5F32" w:rsidRDefault="005F5A5D" w:rsidP="005F5A5D">
            <w:pPr>
              <w:spacing w:after="0"/>
              <w:jc w:val="center"/>
              <w:rPr>
                <w:color w:val="000000"/>
              </w:rPr>
            </w:pPr>
            <w:r>
              <w:rPr>
                <w:color w:val="000000"/>
              </w:rPr>
              <w:t>23.9</w:t>
            </w:r>
          </w:p>
        </w:tc>
        <w:tc>
          <w:tcPr>
            <w:tcW w:w="90" w:type="pct"/>
            <w:tcBorders>
              <w:top w:val="nil"/>
              <w:left w:val="nil"/>
              <w:bottom w:val="nil"/>
              <w:right w:val="nil"/>
            </w:tcBorders>
            <w:shd w:val="clear" w:color="auto" w:fill="auto"/>
            <w:vAlign w:val="center"/>
          </w:tcPr>
          <w:p w14:paraId="3BF97FE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6DAD8D13" w14:textId="77777777" w:rsidR="005F5A5D" w:rsidRPr="00AD5F32" w:rsidRDefault="005F5A5D" w:rsidP="005F5A5D">
            <w:pPr>
              <w:spacing w:after="0"/>
              <w:jc w:val="center"/>
              <w:rPr>
                <w:color w:val="000000"/>
              </w:rPr>
            </w:pPr>
            <w:r>
              <w:rPr>
                <w:color w:val="000000"/>
              </w:rPr>
              <w:t>18.7</w:t>
            </w:r>
          </w:p>
        </w:tc>
        <w:tc>
          <w:tcPr>
            <w:tcW w:w="90" w:type="pct"/>
            <w:tcBorders>
              <w:top w:val="nil"/>
              <w:left w:val="nil"/>
              <w:bottom w:val="nil"/>
              <w:right w:val="nil"/>
            </w:tcBorders>
            <w:shd w:val="clear" w:color="auto" w:fill="auto"/>
            <w:vAlign w:val="center"/>
          </w:tcPr>
          <w:p w14:paraId="3609F3E9"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36DEFB9A" w14:textId="77777777" w:rsidR="005F5A5D" w:rsidRPr="00AD5F32" w:rsidRDefault="005F5A5D" w:rsidP="005F5A5D">
            <w:pPr>
              <w:spacing w:after="0"/>
              <w:jc w:val="center"/>
              <w:rPr>
                <w:color w:val="000000"/>
              </w:rPr>
            </w:pPr>
            <w:r>
              <w:rPr>
                <w:color w:val="000000"/>
              </w:rPr>
              <w:t>2.7</w:t>
            </w:r>
          </w:p>
        </w:tc>
        <w:tc>
          <w:tcPr>
            <w:tcW w:w="90" w:type="pct"/>
            <w:tcBorders>
              <w:top w:val="nil"/>
              <w:left w:val="nil"/>
              <w:bottom w:val="nil"/>
              <w:right w:val="nil"/>
            </w:tcBorders>
            <w:shd w:val="clear" w:color="auto" w:fill="auto"/>
            <w:vAlign w:val="center"/>
          </w:tcPr>
          <w:p w14:paraId="2367012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41A36C6A" w14:textId="77777777" w:rsidR="005F5A5D" w:rsidRPr="00AD5F32" w:rsidRDefault="005F5A5D" w:rsidP="005F5A5D">
            <w:pPr>
              <w:spacing w:after="0"/>
              <w:jc w:val="center"/>
              <w:rPr>
                <w:color w:val="000000"/>
              </w:rPr>
            </w:pPr>
            <w:r w:rsidRPr="00AD5F32">
              <w:rPr>
                <w:color w:val="000000"/>
              </w:rPr>
              <w:t>1.78</w:t>
            </w:r>
          </w:p>
        </w:tc>
      </w:tr>
      <w:tr w:rsidR="005F5A5D" w:rsidRPr="00AD5F32" w14:paraId="52EA736A" w14:textId="77777777" w:rsidTr="005F5A5D">
        <w:trPr>
          <w:trHeight w:val="312"/>
        </w:trPr>
        <w:tc>
          <w:tcPr>
            <w:tcW w:w="1487" w:type="pct"/>
            <w:tcBorders>
              <w:top w:val="nil"/>
              <w:left w:val="nil"/>
              <w:bottom w:val="nil"/>
              <w:right w:val="nil"/>
            </w:tcBorders>
            <w:shd w:val="clear" w:color="auto" w:fill="auto"/>
            <w:noWrap/>
            <w:vAlign w:val="center"/>
          </w:tcPr>
          <w:p w14:paraId="7A5938B4" w14:textId="77777777" w:rsidR="005F5A5D" w:rsidRPr="00AD5F32" w:rsidRDefault="005F5A5D" w:rsidP="005F5A5D">
            <w:pPr>
              <w:spacing w:after="0"/>
              <w:rPr>
                <w:color w:val="000000"/>
              </w:rPr>
            </w:pPr>
            <w:r w:rsidRPr="00AD5F32">
              <w:rPr>
                <w:color w:val="000000"/>
              </w:rPr>
              <w:t>Eastern Bristlebird (northern)</w:t>
            </w:r>
          </w:p>
        </w:tc>
        <w:tc>
          <w:tcPr>
            <w:tcW w:w="731" w:type="pct"/>
            <w:tcBorders>
              <w:top w:val="nil"/>
              <w:left w:val="nil"/>
              <w:bottom w:val="nil"/>
              <w:right w:val="nil"/>
            </w:tcBorders>
            <w:shd w:val="clear" w:color="auto" w:fill="BFBFBF" w:themeFill="background1" w:themeFillShade="BF"/>
            <w:noWrap/>
            <w:vAlign w:val="center"/>
          </w:tcPr>
          <w:p w14:paraId="4BE13EA3" w14:textId="77777777" w:rsidR="005F5A5D" w:rsidRPr="00AD5F32" w:rsidRDefault="005F5A5D" w:rsidP="005F5A5D">
            <w:pPr>
              <w:spacing w:after="0"/>
              <w:jc w:val="center"/>
              <w:rPr>
                <w:color w:val="000000"/>
              </w:rPr>
            </w:pPr>
            <w:r>
              <w:rPr>
                <w:color w:val="000000"/>
              </w:rPr>
              <w:t>76.4</w:t>
            </w:r>
          </w:p>
        </w:tc>
        <w:tc>
          <w:tcPr>
            <w:tcW w:w="90" w:type="pct"/>
            <w:tcBorders>
              <w:top w:val="nil"/>
              <w:left w:val="nil"/>
              <w:bottom w:val="nil"/>
              <w:right w:val="nil"/>
            </w:tcBorders>
            <w:shd w:val="clear" w:color="auto" w:fill="auto"/>
            <w:vAlign w:val="center"/>
          </w:tcPr>
          <w:p w14:paraId="1B2CC6C3"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1FD1EEA0" w14:textId="77777777" w:rsidR="005F5A5D" w:rsidRPr="00AD5F32" w:rsidRDefault="005F5A5D" w:rsidP="005F5A5D">
            <w:pPr>
              <w:spacing w:after="0"/>
              <w:jc w:val="center"/>
              <w:rPr>
                <w:color w:val="000000"/>
              </w:rPr>
            </w:pPr>
            <w:r>
              <w:rPr>
                <w:color w:val="000000"/>
              </w:rPr>
              <w:t>100.0</w:t>
            </w:r>
          </w:p>
        </w:tc>
        <w:tc>
          <w:tcPr>
            <w:tcW w:w="90" w:type="pct"/>
            <w:tcBorders>
              <w:top w:val="nil"/>
              <w:left w:val="nil"/>
              <w:bottom w:val="nil"/>
              <w:right w:val="nil"/>
            </w:tcBorders>
            <w:shd w:val="clear" w:color="auto" w:fill="auto"/>
            <w:vAlign w:val="center"/>
          </w:tcPr>
          <w:p w14:paraId="53BC240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73BFDBD7" w14:textId="77777777" w:rsidR="005F5A5D" w:rsidRPr="00AD5F32" w:rsidRDefault="005F5A5D" w:rsidP="005F5A5D">
            <w:pPr>
              <w:spacing w:after="0"/>
              <w:jc w:val="center"/>
              <w:rPr>
                <w:color w:val="000000"/>
              </w:rPr>
            </w:pPr>
            <w:r>
              <w:rPr>
                <w:color w:val="000000"/>
              </w:rPr>
              <w:t>88.6</w:t>
            </w:r>
          </w:p>
        </w:tc>
        <w:tc>
          <w:tcPr>
            <w:tcW w:w="90" w:type="pct"/>
            <w:tcBorders>
              <w:top w:val="nil"/>
              <w:left w:val="nil"/>
              <w:bottom w:val="nil"/>
              <w:right w:val="nil"/>
            </w:tcBorders>
            <w:shd w:val="clear" w:color="auto" w:fill="auto"/>
            <w:vAlign w:val="center"/>
          </w:tcPr>
          <w:p w14:paraId="2261AE22"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18621EE7" w14:textId="77777777" w:rsidR="005F5A5D" w:rsidRPr="00AD5F32" w:rsidRDefault="005F5A5D" w:rsidP="005F5A5D">
            <w:pPr>
              <w:spacing w:after="0"/>
              <w:jc w:val="center"/>
              <w:rPr>
                <w:color w:val="000000"/>
              </w:rPr>
            </w:pPr>
            <w:r>
              <w:rPr>
                <w:color w:val="000000"/>
              </w:rPr>
              <w:t>33.6</w:t>
            </w:r>
          </w:p>
        </w:tc>
        <w:tc>
          <w:tcPr>
            <w:tcW w:w="90" w:type="pct"/>
            <w:tcBorders>
              <w:top w:val="nil"/>
              <w:left w:val="nil"/>
              <w:bottom w:val="nil"/>
              <w:right w:val="nil"/>
            </w:tcBorders>
            <w:shd w:val="clear" w:color="auto" w:fill="auto"/>
            <w:vAlign w:val="center"/>
          </w:tcPr>
          <w:p w14:paraId="0748418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7A05FDE7" w14:textId="77777777" w:rsidR="005F5A5D" w:rsidRPr="00AD5F32" w:rsidRDefault="005F5A5D" w:rsidP="005F5A5D">
            <w:pPr>
              <w:spacing w:after="0"/>
              <w:jc w:val="center"/>
              <w:rPr>
                <w:color w:val="000000"/>
              </w:rPr>
            </w:pPr>
            <w:r>
              <w:rPr>
                <w:color w:val="000000"/>
              </w:rPr>
              <w:t>21.5</w:t>
            </w:r>
          </w:p>
        </w:tc>
      </w:tr>
      <w:tr w:rsidR="005F5A5D" w:rsidRPr="00AD5F32" w14:paraId="20E36D64" w14:textId="77777777" w:rsidTr="005F5A5D">
        <w:trPr>
          <w:trHeight w:val="312"/>
        </w:trPr>
        <w:tc>
          <w:tcPr>
            <w:tcW w:w="1487" w:type="pct"/>
            <w:tcBorders>
              <w:top w:val="nil"/>
              <w:left w:val="nil"/>
              <w:bottom w:val="nil"/>
              <w:right w:val="nil"/>
            </w:tcBorders>
            <w:shd w:val="clear" w:color="auto" w:fill="auto"/>
            <w:noWrap/>
            <w:vAlign w:val="center"/>
          </w:tcPr>
          <w:p w14:paraId="075A83F3" w14:textId="77777777" w:rsidR="005F5A5D" w:rsidRPr="00AD5F32" w:rsidRDefault="005F5A5D" w:rsidP="005F5A5D">
            <w:pPr>
              <w:spacing w:after="0"/>
              <w:rPr>
                <w:color w:val="000000"/>
              </w:rPr>
            </w:pPr>
            <w:r w:rsidRPr="00AD5F32">
              <w:rPr>
                <w:color w:val="000000"/>
              </w:rPr>
              <w:t>Eastern Bristlebird (southern)</w:t>
            </w:r>
          </w:p>
        </w:tc>
        <w:tc>
          <w:tcPr>
            <w:tcW w:w="731" w:type="pct"/>
            <w:tcBorders>
              <w:top w:val="nil"/>
              <w:left w:val="nil"/>
              <w:bottom w:val="nil"/>
              <w:right w:val="nil"/>
            </w:tcBorders>
            <w:shd w:val="clear" w:color="auto" w:fill="BFBFBF" w:themeFill="background1" w:themeFillShade="BF"/>
            <w:noWrap/>
            <w:vAlign w:val="center"/>
          </w:tcPr>
          <w:p w14:paraId="3684BDF8" w14:textId="77777777" w:rsidR="005F5A5D" w:rsidRPr="00AD5F32" w:rsidRDefault="005F5A5D" w:rsidP="005F5A5D">
            <w:pPr>
              <w:spacing w:after="0"/>
              <w:jc w:val="center"/>
              <w:rPr>
                <w:color w:val="000000"/>
              </w:rPr>
            </w:pPr>
            <w:r>
              <w:rPr>
                <w:color w:val="000000"/>
              </w:rPr>
              <w:t>54.9</w:t>
            </w:r>
          </w:p>
        </w:tc>
        <w:tc>
          <w:tcPr>
            <w:tcW w:w="90" w:type="pct"/>
            <w:tcBorders>
              <w:top w:val="nil"/>
              <w:left w:val="nil"/>
              <w:bottom w:val="nil"/>
              <w:right w:val="nil"/>
            </w:tcBorders>
            <w:shd w:val="clear" w:color="auto" w:fill="auto"/>
            <w:vAlign w:val="center"/>
          </w:tcPr>
          <w:p w14:paraId="1D78B1E1"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3A4CD5F6" w14:textId="77777777" w:rsidR="005F5A5D" w:rsidRPr="00AD5F32" w:rsidRDefault="005F5A5D" w:rsidP="005F5A5D">
            <w:pPr>
              <w:spacing w:after="0"/>
              <w:jc w:val="center"/>
              <w:rPr>
                <w:color w:val="000000"/>
              </w:rPr>
            </w:pPr>
            <w:r>
              <w:rPr>
                <w:color w:val="000000"/>
              </w:rPr>
              <w:t>22.6</w:t>
            </w:r>
          </w:p>
        </w:tc>
        <w:tc>
          <w:tcPr>
            <w:tcW w:w="90" w:type="pct"/>
            <w:tcBorders>
              <w:top w:val="nil"/>
              <w:left w:val="nil"/>
              <w:bottom w:val="nil"/>
              <w:right w:val="nil"/>
            </w:tcBorders>
            <w:shd w:val="clear" w:color="auto" w:fill="auto"/>
            <w:vAlign w:val="center"/>
          </w:tcPr>
          <w:p w14:paraId="30B91450"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474D01A7" w14:textId="77777777" w:rsidR="005F5A5D" w:rsidRPr="00AD5F32" w:rsidRDefault="005F5A5D" w:rsidP="005F5A5D">
            <w:pPr>
              <w:spacing w:after="0"/>
              <w:jc w:val="center"/>
              <w:rPr>
                <w:color w:val="000000"/>
              </w:rPr>
            </w:pPr>
            <w:r>
              <w:rPr>
                <w:color w:val="000000"/>
              </w:rPr>
              <w:t>37.4</w:t>
            </w:r>
          </w:p>
        </w:tc>
        <w:tc>
          <w:tcPr>
            <w:tcW w:w="90" w:type="pct"/>
            <w:tcBorders>
              <w:top w:val="nil"/>
              <w:left w:val="nil"/>
              <w:bottom w:val="nil"/>
              <w:right w:val="nil"/>
            </w:tcBorders>
            <w:shd w:val="clear" w:color="auto" w:fill="auto"/>
            <w:vAlign w:val="center"/>
          </w:tcPr>
          <w:p w14:paraId="70452D2C"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28E2D218" w14:textId="77777777" w:rsidR="005F5A5D" w:rsidRPr="00AD5F32" w:rsidRDefault="005F5A5D" w:rsidP="005F5A5D">
            <w:pPr>
              <w:spacing w:after="0"/>
              <w:jc w:val="center"/>
              <w:rPr>
                <w:color w:val="000000"/>
              </w:rPr>
            </w:pPr>
            <w:r>
              <w:rPr>
                <w:color w:val="000000"/>
              </w:rPr>
              <w:t>65.9</w:t>
            </w:r>
          </w:p>
        </w:tc>
        <w:tc>
          <w:tcPr>
            <w:tcW w:w="90" w:type="pct"/>
            <w:tcBorders>
              <w:top w:val="nil"/>
              <w:left w:val="nil"/>
              <w:bottom w:val="nil"/>
              <w:right w:val="nil"/>
            </w:tcBorders>
            <w:shd w:val="clear" w:color="auto" w:fill="auto"/>
            <w:vAlign w:val="center"/>
          </w:tcPr>
          <w:p w14:paraId="20A2A5C8"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1ABEB2F0" w14:textId="77777777" w:rsidR="005F5A5D" w:rsidRPr="00AD5F32" w:rsidRDefault="005F5A5D" w:rsidP="005F5A5D">
            <w:pPr>
              <w:spacing w:after="0"/>
              <w:jc w:val="center"/>
              <w:rPr>
                <w:color w:val="000000"/>
              </w:rPr>
            </w:pPr>
            <w:r>
              <w:rPr>
                <w:color w:val="000000"/>
              </w:rPr>
              <w:t>56.9</w:t>
            </w:r>
          </w:p>
        </w:tc>
      </w:tr>
      <w:tr w:rsidR="005F5A5D" w:rsidRPr="00AD5F32" w14:paraId="3A2560B2" w14:textId="77777777" w:rsidTr="005F5A5D">
        <w:trPr>
          <w:trHeight w:val="312"/>
        </w:trPr>
        <w:tc>
          <w:tcPr>
            <w:tcW w:w="1487" w:type="pct"/>
            <w:tcBorders>
              <w:top w:val="nil"/>
              <w:left w:val="nil"/>
              <w:bottom w:val="nil"/>
              <w:right w:val="nil"/>
            </w:tcBorders>
            <w:shd w:val="clear" w:color="auto" w:fill="auto"/>
            <w:noWrap/>
            <w:vAlign w:val="center"/>
          </w:tcPr>
          <w:p w14:paraId="4FE864C0" w14:textId="77777777" w:rsidR="005F5A5D" w:rsidRPr="00AD5F32" w:rsidRDefault="005F5A5D" w:rsidP="005F5A5D">
            <w:pPr>
              <w:spacing w:after="0"/>
              <w:rPr>
                <w:color w:val="000000"/>
              </w:rPr>
            </w:pPr>
            <w:r w:rsidRPr="00AD5F32">
              <w:rPr>
                <w:color w:val="000000"/>
              </w:rPr>
              <w:t>Eastern Hooded Plover</w:t>
            </w:r>
          </w:p>
        </w:tc>
        <w:tc>
          <w:tcPr>
            <w:tcW w:w="731" w:type="pct"/>
            <w:tcBorders>
              <w:top w:val="nil"/>
              <w:left w:val="nil"/>
              <w:bottom w:val="nil"/>
              <w:right w:val="nil"/>
            </w:tcBorders>
            <w:shd w:val="clear" w:color="auto" w:fill="auto"/>
            <w:noWrap/>
            <w:vAlign w:val="center"/>
          </w:tcPr>
          <w:p w14:paraId="216E0845" w14:textId="77777777" w:rsidR="005F5A5D" w:rsidRPr="00AD5F32" w:rsidRDefault="005F5A5D" w:rsidP="005F5A5D">
            <w:pPr>
              <w:spacing w:after="0"/>
              <w:jc w:val="center"/>
              <w:rPr>
                <w:color w:val="000000"/>
              </w:rPr>
            </w:pPr>
            <w:r>
              <w:rPr>
                <w:color w:val="000000"/>
              </w:rPr>
              <w:t>44.4</w:t>
            </w:r>
          </w:p>
        </w:tc>
        <w:tc>
          <w:tcPr>
            <w:tcW w:w="90" w:type="pct"/>
            <w:tcBorders>
              <w:top w:val="nil"/>
              <w:left w:val="nil"/>
              <w:bottom w:val="nil"/>
              <w:right w:val="nil"/>
            </w:tcBorders>
            <w:shd w:val="clear" w:color="auto" w:fill="auto"/>
            <w:vAlign w:val="center"/>
          </w:tcPr>
          <w:p w14:paraId="154015D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56927341" w14:textId="77777777" w:rsidR="005F5A5D" w:rsidRPr="00AD5F32" w:rsidRDefault="005F5A5D" w:rsidP="005F5A5D">
            <w:pPr>
              <w:spacing w:after="0"/>
              <w:jc w:val="center"/>
              <w:rPr>
                <w:color w:val="000000"/>
              </w:rPr>
            </w:pPr>
            <w:r>
              <w:rPr>
                <w:color w:val="000000"/>
              </w:rPr>
              <w:t>31.2</w:t>
            </w:r>
          </w:p>
        </w:tc>
        <w:tc>
          <w:tcPr>
            <w:tcW w:w="90" w:type="pct"/>
            <w:tcBorders>
              <w:top w:val="nil"/>
              <w:left w:val="nil"/>
              <w:bottom w:val="nil"/>
              <w:right w:val="nil"/>
            </w:tcBorders>
            <w:shd w:val="clear" w:color="auto" w:fill="auto"/>
            <w:vAlign w:val="center"/>
          </w:tcPr>
          <w:p w14:paraId="4B5C6D8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33E21FD2" w14:textId="77777777" w:rsidR="005F5A5D" w:rsidRPr="00AD5F32" w:rsidRDefault="005F5A5D" w:rsidP="005F5A5D">
            <w:pPr>
              <w:spacing w:after="0"/>
              <w:jc w:val="center"/>
              <w:rPr>
                <w:color w:val="000000"/>
              </w:rPr>
            </w:pPr>
            <w:r>
              <w:rPr>
                <w:color w:val="000000"/>
              </w:rPr>
              <w:t>39.6</w:t>
            </w:r>
          </w:p>
        </w:tc>
        <w:tc>
          <w:tcPr>
            <w:tcW w:w="90" w:type="pct"/>
            <w:tcBorders>
              <w:top w:val="nil"/>
              <w:left w:val="nil"/>
              <w:bottom w:val="nil"/>
              <w:right w:val="nil"/>
            </w:tcBorders>
            <w:shd w:val="clear" w:color="auto" w:fill="auto"/>
            <w:vAlign w:val="center"/>
          </w:tcPr>
          <w:p w14:paraId="04EB7DFB"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594CAC9F" w14:textId="77777777" w:rsidR="005F5A5D" w:rsidRPr="00AD5F32" w:rsidRDefault="005F5A5D" w:rsidP="005F5A5D">
            <w:pPr>
              <w:spacing w:after="0"/>
              <w:jc w:val="center"/>
              <w:rPr>
                <w:color w:val="000000"/>
              </w:rPr>
            </w:pPr>
            <w:r>
              <w:rPr>
                <w:color w:val="000000"/>
              </w:rPr>
              <w:t>42.4</w:t>
            </w:r>
          </w:p>
        </w:tc>
        <w:tc>
          <w:tcPr>
            <w:tcW w:w="90" w:type="pct"/>
            <w:tcBorders>
              <w:top w:val="nil"/>
              <w:left w:val="nil"/>
              <w:bottom w:val="nil"/>
              <w:right w:val="nil"/>
            </w:tcBorders>
            <w:shd w:val="clear" w:color="auto" w:fill="auto"/>
            <w:vAlign w:val="center"/>
          </w:tcPr>
          <w:p w14:paraId="6D873091"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765F1E96" w14:textId="77777777" w:rsidR="005F5A5D" w:rsidRPr="00AD5F32" w:rsidRDefault="005F5A5D" w:rsidP="005F5A5D">
            <w:pPr>
              <w:spacing w:after="0"/>
              <w:jc w:val="center"/>
              <w:rPr>
                <w:color w:val="000000"/>
              </w:rPr>
            </w:pPr>
            <w:r>
              <w:rPr>
                <w:color w:val="000000"/>
              </w:rPr>
              <w:t>31.2</w:t>
            </w:r>
          </w:p>
        </w:tc>
      </w:tr>
      <w:tr w:rsidR="005F5A5D" w:rsidRPr="00AD5F32" w14:paraId="25FB49B9" w14:textId="77777777" w:rsidTr="005F5A5D">
        <w:trPr>
          <w:trHeight w:val="312"/>
        </w:trPr>
        <w:tc>
          <w:tcPr>
            <w:tcW w:w="1487" w:type="pct"/>
            <w:tcBorders>
              <w:top w:val="nil"/>
              <w:left w:val="nil"/>
              <w:bottom w:val="nil"/>
              <w:right w:val="nil"/>
            </w:tcBorders>
            <w:shd w:val="clear" w:color="auto" w:fill="auto"/>
            <w:noWrap/>
            <w:vAlign w:val="center"/>
          </w:tcPr>
          <w:p w14:paraId="46FB5E69" w14:textId="77777777" w:rsidR="005F5A5D" w:rsidRPr="00AD5F32" w:rsidRDefault="005F5A5D" w:rsidP="005F5A5D">
            <w:pPr>
              <w:spacing w:after="0"/>
              <w:rPr>
                <w:color w:val="000000"/>
              </w:rPr>
            </w:pPr>
            <w:r w:rsidRPr="00AD5F32">
              <w:rPr>
                <w:color w:val="000000"/>
              </w:rPr>
              <w:t>Far Eastern Curlew</w:t>
            </w:r>
          </w:p>
        </w:tc>
        <w:tc>
          <w:tcPr>
            <w:tcW w:w="731" w:type="pct"/>
            <w:tcBorders>
              <w:top w:val="nil"/>
              <w:left w:val="nil"/>
              <w:bottom w:val="nil"/>
              <w:right w:val="nil"/>
            </w:tcBorders>
            <w:shd w:val="clear" w:color="auto" w:fill="auto"/>
            <w:noWrap/>
            <w:vAlign w:val="center"/>
          </w:tcPr>
          <w:p w14:paraId="3461C281" w14:textId="77777777" w:rsidR="005F5A5D" w:rsidRPr="00AD5F32" w:rsidRDefault="005F5A5D" w:rsidP="005F5A5D">
            <w:pPr>
              <w:spacing w:after="0"/>
              <w:jc w:val="center"/>
              <w:rPr>
                <w:color w:val="000000"/>
              </w:rPr>
            </w:pPr>
            <w:r>
              <w:rPr>
                <w:color w:val="000000"/>
              </w:rPr>
              <w:t>39.9</w:t>
            </w:r>
          </w:p>
        </w:tc>
        <w:tc>
          <w:tcPr>
            <w:tcW w:w="90" w:type="pct"/>
            <w:tcBorders>
              <w:top w:val="nil"/>
              <w:left w:val="nil"/>
              <w:bottom w:val="nil"/>
              <w:right w:val="nil"/>
            </w:tcBorders>
            <w:shd w:val="clear" w:color="auto" w:fill="auto"/>
            <w:vAlign w:val="center"/>
          </w:tcPr>
          <w:p w14:paraId="256F98F8"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454C2E39" w14:textId="77777777" w:rsidR="005F5A5D" w:rsidRPr="00AD5F32" w:rsidRDefault="005F5A5D" w:rsidP="005F5A5D">
            <w:pPr>
              <w:spacing w:after="0"/>
              <w:jc w:val="center"/>
              <w:rPr>
                <w:color w:val="000000"/>
              </w:rPr>
            </w:pPr>
            <w:r>
              <w:rPr>
                <w:color w:val="000000"/>
              </w:rPr>
              <w:t>44.5</w:t>
            </w:r>
          </w:p>
        </w:tc>
        <w:tc>
          <w:tcPr>
            <w:tcW w:w="90" w:type="pct"/>
            <w:tcBorders>
              <w:top w:val="nil"/>
              <w:left w:val="nil"/>
              <w:bottom w:val="nil"/>
              <w:right w:val="nil"/>
            </w:tcBorders>
            <w:shd w:val="clear" w:color="auto" w:fill="auto"/>
            <w:vAlign w:val="center"/>
          </w:tcPr>
          <w:p w14:paraId="1696092A"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14EA5C8A" w14:textId="77777777" w:rsidR="005F5A5D" w:rsidRPr="00AD5F32" w:rsidRDefault="005F5A5D" w:rsidP="005F5A5D">
            <w:pPr>
              <w:spacing w:after="0"/>
              <w:jc w:val="center"/>
              <w:rPr>
                <w:color w:val="000000"/>
              </w:rPr>
            </w:pPr>
            <w:r>
              <w:rPr>
                <w:color w:val="000000"/>
              </w:rPr>
              <w:t>36.5</w:t>
            </w:r>
          </w:p>
        </w:tc>
        <w:tc>
          <w:tcPr>
            <w:tcW w:w="90" w:type="pct"/>
            <w:tcBorders>
              <w:top w:val="nil"/>
              <w:left w:val="nil"/>
              <w:bottom w:val="nil"/>
              <w:right w:val="nil"/>
            </w:tcBorders>
            <w:shd w:val="clear" w:color="auto" w:fill="auto"/>
            <w:vAlign w:val="center"/>
          </w:tcPr>
          <w:p w14:paraId="7DECCA29"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0014714C" w14:textId="77777777" w:rsidR="005F5A5D" w:rsidRPr="00AD5F32" w:rsidRDefault="005F5A5D" w:rsidP="005F5A5D">
            <w:pPr>
              <w:spacing w:after="0"/>
              <w:jc w:val="center"/>
              <w:rPr>
                <w:color w:val="000000"/>
              </w:rPr>
            </w:pPr>
            <w:r>
              <w:rPr>
                <w:color w:val="000000"/>
              </w:rPr>
              <w:t>24.2</w:t>
            </w:r>
          </w:p>
        </w:tc>
        <w:tc>
          <w:tcPr>
            <w:tcW w:w="90" w:type="pct"/>
            <w:tcBorders>
              <w:top w:val="nil"/>
              <w:left w:val="nil"/>
              <w:bottom w:val="nil"/>
              <w:right w:val="nil"/>
            </w:tcBorders>
            <w:shd w:val="clear" w:color="auto" w:fill="auto"/>
            <w:vAlign w:val="center"/>
          </w:tcPr>
          <w:p w14:paraId="2B4B2164"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7C4CB651" w14:textId="77777777" w:rsidR="005F5A5D" w:rsidRPr="00AD5F32" w:rsidRDefault="005F5A5D" w:rsidP="005F5A5D">
            <w:pPr>
              <w:spacing w:after="0"/>
              <w:jc w:val="center"/>
              <w:rPr>
                <w:color w:val="000000"/>
              </w:rPr>
            </w:pPr>
            <w:r>
              <w:rPr>
                <w:color w:val="000000"/>
              </w:rPr>
              <w:t>26.7</w:t>
            </w:r>
          </w:p>
        </w:tc>
      </w:tr>
      <w:tr w:rsidR="005F5A5D" w:rsidRPr="00AD5F32" w14:paraId="0B2ED9E5" w14:textId="77777777" w:rsidTr="005F5A5D">
        <w:trPr>
          <w:trHeight w:val="312"/>
        </w:trPr>
        <w:tc>
          <w:tcPr>
            <w:tcW w:w="1487" w:type="pct"/>
            <w:tcBorders>
              <w:top w:val="nil"/>
              <w:left w:val="nil"/>
              <w:bottom w:val="nil"/>
              <w:right w:val="nil"/>
            </w:tcBorders>
            <w:shd w:val="clear" w:color="auto" w:fill="auto"/>
            <w:noWrap/>
            <w:vAlign w:val="center"/>
          </w:tcPr>
          <w:p w14:paraId="34480145" w14:textId="77777777" w:rsidR="005F5A5D" w:rsidRPr="00AD5F32" w:rsidRDefault="005F5A5D" w:rsidP="005F5A5D">
            <w:pPr>
              <w:spacing w:after="0"/>
              <w:rPr>
                <w:color w:val="000000"/>
              </w:rPr>
            </w:pPr>
            <w:r w:rsidRPr="00AD5F32">
              <w:rPr>
                <w:color w:val="000000"/>
              </w:rPr>
              <w:t>Golden-shouldered Parrot</w:t>
            </w:r>
          </w:p>
        </w:tc>
        <w:tc>
          <w:tcPr>
            <w:tcW w:w="731" w:type="pct"/>
            <w:tcBorders>
              <w:top w:val="nil"/>
              <w:left w:val="nil"/>
              <w:bottom w:val="nil"/>
              <w:right w:val="nil"/>
            </w:tcBorders>
            <w:shd w:val="clear" w:color="auto" w:fill="auto"/>
            <w:noWrap/>
            <w:vAlign w:val="center"/>
          </w:tcPr>
          <w:p w14:paraId="49657D59" w14:textId="77777777" w:rsidR="005F5A5D" w:rsidRPr="00AD5F32" w:rsidRDefault="005F5A5D" w:rsidP="005F5A5D">
            <w:pPr>
              <w:spacing w:after="0"/>
              <w:jc w:val="center"/>
              <w:rPr>
                <w:color w:val="000000"/>
              </w:rPr>
            </w:pPr>
            <w:r>
              <w:rPr>
                <w:color w:val="000000"/>
              </w:rPr>
              <w:t>48.2</w:t>
            </w:r>
          </w:p>
        </w:tc>
        <w:tc>
          <w:tcPr>
            <w:tcW w:w="90" w:type="pct"/>
            <w:tcBorders>
              <w:top w:val="nil"/>
              <w:left w:val="nil"/>
              <w:bottom w:val="nil"/>
              <w:right w:val="nil"/>
            </w:tcBorders>
            <w:shd w:val="clear" w:color="auto" w:fill="auto"/>
            <w:vAlign w:val="center"/>
          </w:tcPr>
          <w:p w14:paraId="55868B88"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25A3D632" w14:textId="77777777" w:rsidR="005F5A5D" w:rsidRPr="00AD5F32" w:rsidRDefault="005F5A5D" w:rsidP="005F5A5D">
            <w:pPr>
              <w:spacing w:after="0"/>
              <w:jc w:val="center"/>
              <w:rPr>
                <w:color w:val="000000"/>
              </w:rPr>
            </w:pPr>
            <w:r>
              <w:rPr>
                <w:color w:val="000000"/>
              </w:rPr>
              <w:t>51.0</w:t>
            </w:r>
          </w:p>
        </w:tc>
        <w:tc>
          <w:tcPr>
            <w:tcW w:w="90" w:type="pct"/>
            <w:tcBorders>
              <w:top w:val="nil"/>
              <w:left w:val="nil"/>
              <w:bottom w:val="nil"/>
              <w:right w:val="nil"/>
            </w:tcBorders>
            <w:shd w:val="clear" w:color="auto" w:fill="auto"/>
            <w:vAlign w:val="center"/>
          </w:tcPr>
          <w:p w14:paraId="195D045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207B948F" w14:textId="77777777" w:rsidR="005F5A5D" w:rsidRPr="00AD5F32" w:rsidRDefault="005F5A5D" w:rsidP="005F5A5D">
            <w:pPr>
              <w:spacing w:after="0"/>
              <w:jc w:val="center"/>
              <w:rPr>
                <w:color w:val="000000"/>
              </w:rPr>
            </w:pPr>
            <w:r>
              <w:rPr>
                <w:color w:val="000000"/>
              </w:rPr>
              <w:t>38.3</w:t>
            </w:r>
          </w:p>
        </w:tc>
        <w:tc>
          <w:tcPr>
            <w:tcW w:w="90" w:type="pct"/>
            <w:tcBorders>
              <w:top w:val="nil"/>
              <w:left w:val="nil"/>
              <w:bottom w:val="nil"/>
              <w:right w:val="nil"/>
            </w:tcBorders>
            <w:shd w:val="clear" w:color="auto" w:fill="auto"/>
            <w:vAlign w:val="center"/>
          </w:tcPr>
          <w:p w14:paraId="3FFEF27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32A881C5" w14:textId="77777777" w:rsidR="005F5A5D" w:rsidRPr="00AD5F32" w:rsidRDefault="005F5A5D" w:rsidP="005F5A5D">
            <w:pPr>
              <w:spacing w:after="0"/>
              <w:jc w:val="center"/>
              <w:rPr>
                <w:color w:val="000000"/>
              </w:rPr>
            </w:pPr>
            <w:r>
              <w:rPr>
                <w:color w:val="000000"/>
              </w:rPr>
              <w:t>31.4</w:t>
            </w:r>
          </w:p>
        </w:tc>
        <w:tc>
          <w:tcPr>
            <w:tcW w:w="90" w:type="pct"/>
            <w:tcBorders>
              <w:top w:val="nil"/>
              <w:left w:val="nil"/>
              <w:bottom w:val="nil"/>
              <w:right w:val="nil"/>
            </w:tcBorders>
            <w:shd w:val="clear" w:color="auto" w:fill="auto"/>
            <w:vAlign w:val="center"/>
          </w:tcPr>
          <w:p w14:paraId="0587216F"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2C1A6203" w14:textId="77777777" w:rsidR="005F5A5D" w:rsidRPr="00AD5F32" w:rsidRDefault="005F5A5D" w:rsidP="005F5A5D">
            <w:pPr>
              <w:spacing w:after="0"/>
              <w:jc w:val="center"/>
              <w:rPr>
                <w:color w:val="000000"/>
              </w:rPr>
            </w:pPr>
            <w:r>
              <w:rPr>
                <w:color w:val="000000"/>
              </w:rPr>
              <w:t>41.2</w:t>
            </w:r>
          </w:p>
        </w:tc>
      </w:tr>
      <w:tr w:rsidR="005F5A5D" w:rsidRPr="00AD5F32" w14:paraId="6BEEF8B2" w14:textId="77777777" w:rsidTr="005F5A5D">
        <w:trPr>
          <w:trHeight w:val="312"/>
        </w:trPr>
        <w:tc>
          <w:tcPr>
            <w:tcW w:w="1487" w:type="pct"/>
            <w:tcBorders>
              <w:top w:val="nil"/>
              <w:left w:val="nil"/>
              <w:bottom w:val="nil"/>
              <w:right w:val="nil"/>
            </w:tcBorders>
            <w:shd w:val="clear" w:color="auto" w:fill="auto"/>
            <w:noWrap/>
            <w:vAlign w:val="center"/>
          </w:tcPr>
          <w:p w14:paraId="1F69E0A3" w14:textId="77777777" w:rsidR="005F5A5D" w:rsidRPr="00AD5F32" w:rsidRDefault="005F5A5D" w:rsidP="005F5A5D">
            <w:pPr>
              <w:spacing w:after="0"/>
              <w:rPr>
                <w:color w:val="000000"/>
              </w:rPr>
            </w:pPr>
            <w:r w:rsidRPr="00AD5F32">
              <w:rPr>
                <w:color w:val="000000"/>
              </w:rPr>
              <w:t>Helmeted Honeyeater</w:t>
            </w:r>
          </w:p>
        </w:tc>
        <w:tc>
          <w:tcPr>
            <w:tcW w:w="731" w:type="pct"/>
            <w:tcBorders>
              <w:top w:val="nil"/>
              <w:left w:val="nil"/>
              <w:bottom w:val="nil"/>
              <w:right w:val="nil"/>
            </w:tcBorders>
            <w:shd w:val="clear" w:color="auto" w:fill="BFBFBF" w:themeFill="background1" w:themeFillShade="BF"/>
            <w:noWrap/>
            <w:vAlign w:val="center"/>
          </w:tcPr>
          <w:p w14:paraId="3BDB9AC4" w14:textId="77777777" w:rsidR="005F5A5D" w:rsidRPr="00AD5F32" w:rsidRDefault="005F5A5D" w:rsidP="005F5A5D">
            <w:pPr>
              <w:spacing w:after="0"/>
              <w:jc w:val="center"/>
              <w:rPr>
                <w:color w:val="000000"/>
              </w:rPr>
            </w:pPr>
            <w:r>
              <w:rPr>
                <w:color w:val="000000"/>
              </w:rPr>
              <w:t>100.0</w:t>
            </w:r>
          </w:p>
        </w:tc>
        <w:tc>
          <w:tcPr>
            <w:tcW w:w="90" w:type="pct"/>
            <w:tcBorders>
              <w:top w:val="nil"/>
              <w:left w:val="nil"/>
              <w:bottom w:val="nil"/>
              <w:right w:val="nil"/>
            </w:tcBorders>
            <w:shd w:val="clear" w:color="auto" w:fill="auto"/>
            <w:vAlign w:val="center"/>
          </w:tcPr>
          <w:p w14:paraId="72CD2AF7"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43F636CC" w14:textId="77777777" w:rsidR="005F5A5D" w:rsidRPr="00AD5F32" w:rsidRDefault="005F5A5D" w:rsidP="005F5A5D">
            <w:pPr>
              <w:spacing w:after="0"/>
              <w:jc w:val="center"/>
              <w:rPr>
                <w:color w:val="000000"/>
              </w:rPr>
            </w:pPr>
            <w:r>
              <w:rPr>
                <w:color w:val="000000"/>
              </w:rPr>
              <w:t>64.9</w:t>
            </w:r>
          </w:p>
        </w:tc>
        <w:tc>
          <w:tcPr>
            <w:tcW w:w="90" w:type="pct"/>
            <w:tcBorders>
              <w:top w:val="nil"/>
              <w:left w:val="nil"/>
              <w:bottom w:val="nil"/>
              <w:right w:val="nil"/>
            </w:tcBorders>
            <w:shd w:val="clear" w:color="auto" w:fill="auto"/>
            <w:vAlign w:val="center"/>
          </w:tcPr>
          <w:p w14:paraId="57A10DB2"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58973A7B" w14:textId="77777777" w:rsidR="005F5A5D" w:rsidRPr="00AD5F32" w:rsidRDefault="005F5A5D" w:rsidP="005F5A5D">
            <w:pPr>
              <w:spacing w:after="0"/>
              <w:jc w:val="center"/>
              <w:rPr>
                <w:color w:val="000000"/>
              </w:rPr>
            </w:pPr>
            <w:r>
              <w:rPr>
                <w:color w:val="000000"/>
              </w:rPr>
              <w:t>70.5</w:t>
            </w:r>
          </w:p>
        </w:tc>
        <w:tc>
          <w:tcPr>
            <w:tcW w:w="90" w:type="pct"/>
            <w:tcBorders>
              <w:top w:val="nil"/>
              <w:left w:val="nil"/>
              <w:bottom w:val="nil"/>
              <w:right w:val="nil"/>
            </w:tcBorders>
            <w:shd w:val="clear" w:color="auto" w:fill="auto"/>
            <w:vAlign w:val="center"/>
          </w:tcPr>
          <w:p w14:paraId="3CAB7233"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1848EF7D" w14:textId="77777777" w:rsidR="005F5A5D" w:rsidRPr="00AD5F32" w:rsidRDefault="005F5A5D" w:rsidP="005F5A5D">
            <w:pPr>
              <w:spacing w:after="0"/>
              <w:jc w:val="center"/>
              <w:rPr>
                <w:color w:val="000000"/>
              </w:rPr>
            </w:pPr>
            <w:r>
              <w:rPr>
                <w:color w:val="000000"/>
              </w:rPr>
              <w:t>100.0</w:t>
            </w:r>
          </w:p>
        </w:tc>
        <w:tc>
          <w:tcPr>
            <w:tcW w:w="90" w:type="pct"/>
            <w:tcBorders>
              <w:top w:val="nil"/>
              <w:left w:val="nil"/>
              <w:bottom w:val="nil"/>
              <w:right w:val="nil"/>
            </w:tcBorders>
            <w:shd w:val="clear" w:color="auto" w:fill="auto"/>
            <w:vAlign w:val="center"/>
          </w:tcPr>
          <w:p w14:paraId="41184389"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5AE3B04A" w14:textId="77777777" w:rsidR="005F5A5D" w:rsidRPr="00AD5F32" w:rsidRDefault="005F5A5D" w:rsidP="005F5A5D">
            <w:pPr>
              <w:spacing w:after="0"/>
              <w:jc w:val="center"/>
              <w:rPr>
                <w:color w:val="000000"/>
              </w:rPr>
            </w:pPr>
            <w:r>
              <w:rPr>
                <w:color w:val="000000"/>
              </w:rPr>
              <w:t>100.0</w:t>
            </w:r>
          </w:p>
        </w:tc>
      </w:tr>
      <w:tr w:rsidR="005F5A5D" w:rsidRPr="00AD5F32" w14:paraId="3F938EEF" w14:textId="77777777" w:rsidTr="005F5A5D">
        <w:trPr>
          <w:trHeight w:val="312"/>
        </w:trPr>
        <w:tc>
          <w:tcPr>
            <w:tcW w:w="1487" w:type="pct"/>
            <w:tcBorders>
              <w:top w:val="nil"/>
              <w:left w:val="nil"/>
              <w:bottom w:val="nil"/>
              <w:right w:val="nil"/>
            </w:tcBorders>
            <w:shd w:val="clear" w:color="auto" w:fill="auto"/>
            <w:noWrap/>
            <w:vAlign w:val="center"/>
          </w:tcPr>
          <w:p w14:paraId="49C7C17F" w14:textId="77777777" w:rsidR="005F5A5D" w:rsidRPr="00AD5F32" w:rsidRDefault="005F5A5D" w:rsidP="005F5A5D">
            <w:pPr>
              <w:spacing w:after="0"/>
              <w:rPr>
                <w:color w:val="000000"/>
              </w:rPr>
            </w:pPr>
            <w:r w:rsidRPr="00AD5F32">
              <w:rPr>
                <w:color w:val="000000"/>
              </w:rPr>
              <w:t>Mallee Emu-wren</w:t>
            </w:r>
          </w:p>
        </w:tc>
        <w:tc>
          <w:tcPr>
            <w:tcW w:w="731" w:type="pct"/>
            <w:tcBorders>
              <w:top w:val="nil"/>
              <w:left w:val="nil"/>
              <w:bottom w:val="nil"/>
              <w:right w:val="nil"/>
            </w:tcBorders>
            <w:shd w:val="clear" w:color="auto" w:fill="auto"/>
            <w:noWrap/>
            <w:vAlign w:val="center"/>
          </w:tcPr>
          <w:p w14:paraId="0F56F04B" w14:textId="77777777" w:rsidR="005F5A5D" w:rsidRPr="00AD5F32" w:rsidRDefault="005F5A5D" w:rsidP="005F5A5D">
            <w:pPr>
              <w:spacing w:after="0"/>
              <w:jc w:val="center"/>
              <w:rPr>
                <w:color w:val="000000"/>
              </w:rPr>
            </w:pPr>
            <w:r>
              <w:rPr>
                <w:color w:val="000000"/>
              </w:rPr>
              <w:t>38.7</w:t>
            </w:r>
          </w:p>
        </w:tc>
        <w:tc>
          <w:tcPr>
            <w:tcW w:w="90" w:type="pct"/>
            <w:tcBorders>
              <w:top w:val="nil"/>
              <w:left w:val="nil"/>
              <w:bottom w:val="nil"/>
              <w:right w:val="nil"/>
            </w:tcBorders>
            <w:shd w:val="clear" w:color="auto" w:fill="auto"/>
            <w:vAlign w:val="center"/>
          </w:tcPr>
          <w:p w14:paraId="154D27D8"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4BFE3E98" w14:textId="77777777" w:rsidR="005F5A5D" w:rsidRPr="00AD5F32" w:rsidRDefault="005F5A5D" w:rsidP="005F5A5D">
            <w:pPr>
              <w:spacing w:after="0"/>
              <w:jc w:val="center"/>
              <w:rPr>
                <w:color w:val="000000"/>
              </w:rPr>
            </w:pPr>
            <w:r>
              <w:rPr>
                <w:color w:val="000000"/>
              </w:rPr>
              <w:t>41.3</w:t>
            </w:r>
          </w:p>
        </w:tc>
        <w:tc>
          <w:tcPr>
            <w:tcW w:w="90" w:type="pct"/>
            <w:tcBorders>
              <w:top w:val="nil"/>
              <w:left w:val="nil"/>
              <w:bottom w:val="nil"/>
              <w:right w:val="nil"/>
            </w:tcBorders>
            <w:shd w:val="clear" w:color="auto" w:fill="auto"/>
            <w:vAlign w:val="center"/>
          </w:tcPr>
          <w:p w14:paraId="73B41EB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600C2A79" w14:textId="77777777" w:rsidR="005F5A5D" w:rsidRPr="00AD5F32" w:rsidRDefault="005F5A5D" w:rsidP="005F5A5D">
            <w:pPr>
              <w:spacing w:after="0"/>
              <w:jc w:val="center"/>
              <w:rPr>
                <w:color w:val="000000"/>
              </w:rPr>
            </w:pPr>
            <w:r>
              <w:rPr>
                <w:color w:val="000000"/>
              </w:rPr>
              <w:t>38.9</w:t>
            </w:r>
          </w:p>
        </w:tc>
        <w:tc>
          <w:tcPr>
            <w:tcW w:w="90" w:type="pct"/>
            <w:tcBorders>
              <w:top w:val="nil"/>
              <w:left w:val="nil"/>
              <w:bottom w:val="nil"/>
              <w:right w:val="nil"/>
            </w:tcBorders>
            <w:shd w:val="clear" w:color="auto" w:fill="auto"/>
            <w:vAlign w:val="center"/>
          </w:tcPr>
          <w:p w14:paraId="4DC660DD"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4E7ED042" w14:textId="77777777" w:rsidR="005F5A5D" w:rsidRPr="00AD5F32" w:rsidRDefault="005F5A5D" w:rsidP="005F5A5D">
            <w:pPr>
              <w:spacing w:after="0"/>
              <w:jc w:val="center"/>
              <w:rPr>
                <w:color w:val="000000"/>
              </w:rPr>
            </w:pPr>
            <w:r>
              <w:rPr>
                <w:color w:val="000000"/>
              </w:rPr>
              <w:t>25.0</w:t>
            </w:r>
          </w:p>
        </w:tc>
        <w:tc>
          <w:tcPr>
            <w:tcW w:w="90" w:type="pct"/>
            <w:tcBorders>
              <w:top w:val="nil"/>
              <w:left w:val="nil"/>
              <w:bottom w:val="nil"/>
              <w:right w:val="nil"/>
            </w:tcBorders>
            <w:shd w:val="clear" w:color="auto" w:fill="auto"/>
            <w:vAlign w:val="center"/>
          </w:tcPr>
          <w:p w14:paraId="720842E0"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41FA6F7B" w14:textId="77777777" w:rsidR="005F5A5D" w:rsidRPr="00AD5F32" w:rsidRDefault="005F5A5D" w:rsidP="005F5A5D">
            <w:pPr>
              <w:spacing w:after="0"/>
              <w:jc w:val="center"/>
              <w:rPr>
                <w:color w:val="000000"/>
              </w:rPr>
            </w:pPr>
            <w:r>
              <w:rPr>
                <w:color w:val="000000"/>
              </w:rPr>
              <w:t>20.5</w:t>
            </w:r>
          </w:p>
        </w:tc>
      </w:tr>
      <w:tr w:rsidR="005F5A5D" w:rsidRPr="00AD5F32" w14:paraId="1A49F1D6" w14:textId="77777777" w:rsidTr="005F5A5D">
        <w:trPr>
          <w:trHeight w:val="312"/>
        </w:trPr>
        <w:tc>
          <w:tcPr>
            <w:tcW w:w="1487" w:type="pct"/>
            <w:tcBorders>
              <w:top w:val="nil"/>
              <w:left w:val="nil"/>
              <w:bottom w:val="nil"/>
              <w:right w:val="nil"/>
            </w:tcBorders>
            <w:shd w:val="clear" w:color="auto" w:fill="auto"/>
            <w:noWrap/>
            <w:vAlign w:val="center"/>
          </w:tcPr>
          <w:p w14:paraId="1ADF4B15" w14:textId="77777777" w:rsidR="005F5A5D" w:rsidRPr="00AD5F32" w:rsidRDefault="005F5A5D" w:rsidP="005F5A5D">
            <w:pPr>
              <w:spacing w:after="0"/>
              <w:rPr>
                <w:color w:val="000000"/>
              </w:rPr>
            </w:pPr>
            <w:r w:rsidRPr="00AD5F32">
              <w:rPr>
                <w:color w:val="000000"/>
              </w:rPr>
              <w:t>Malleefowl</w:t>
            </w:r>
          </w:p>
        </w:tc>
        <w:tc>
          <w:tcPr>
            <w:tcW w:w="731" w:type="pct"/>
            <w:tcBorders>
              <w:top w:val="nil"/>
              <w:left w:val="nil"/>
              <w:bottom w:val="nil"/>
              <w:right w:val="nil"/>
            </w:tcBorders>
            <w:shd w:val="clear" w:color="auto" w:fill="BFBFBF" w:themeFill="background1" w:themeFillShade="BF"/>
            <w:noWrap/>
            <w:vAlign w:val="center"/>
          </w:tcPr>
          <w:p w14:paraId="03501975" w14:textId="77777777" w:rsidR="005F5A5D" w:rsidRPr="00AD5F32" w:rsidRDefault="005F5A5D" w:rsidP="005F5A5D">
            <w:pPr>
              <w:spacing w:after="0"/>
              <w:jc w:val="center"/>
              <w:rPr>
                <w:color w:val="000000"/>
              </w:rPr>
            </w:pPr>
            <w:r>
              <w:rPr>
                <w:color w:val="000000"/>
              </w:rPr>
              <w:t>75.7</w:t>
            </w:r>
          </w:p>
        </w:tc>
        <w:tc>
          <w:tcPr>
            <w:tcW w:w="90" w:type="pct"/>
            <w:tcBorders>
              <w:top w:val="nil"/>
              <w:left w:val="nil"/>
              <w:bottom w:val="nil"/>
              <w:right w:val="nil"/>
            </w:tcBorders>
            <w:shd w:val="clear" w:color="auto" w:fill="auto"/>
            <w:vAlign w:val="center"/>
          </w:tcPr>
          <w:p w14:paraId="32ED5327"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559BDB1B" w14:textId="77777777" w:rsidR="005F5A5D" w:rsidRPr="00AD5F32" w:rsidRDefault="005F5A5D" w:rsidP="005F5A5D">
            <w:pPr>
              <w:spacing w:after="0"/>
              <w:jc w:val="center"/>
              <w:rPr>
                <w:color w:val="000000"/>
              </w:rPr>
            </w:pPr>
            <w:r>
              <w:rPr>
                <w:color w:val="000000"/>
              </w:rPr>
              <w:t>48.7</w:t>
            </w:r>
          </w:p>
        </w:tc>
        <w:tc>
          <w:tcPr>
            <w:tcW w:w="90" w:type="pct"/>
            <w:tcBorders>
              <w:top w:val="nil"/>
              <w:left w:val="nil"/>
              <w:bottom w:val="nil"/>
              <w:right w:val="nil"/>
            </w:tcBorders>
            <w:shd w:val="clear" w:color="auto" w:fill="auto"/>
            <w:vAlign w:val="center"/>
          </w:tcPr>
          <w:p w14:paraId="573186C7"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220C76AF" w14:textId="77777777" w:rsidR="005F5A5D" w:rsidRPr="00AD5F32" w:rsidRDefault="005F5A5D" w:rsidP="005F5A5D">
            <w:pPr>
              <w:spacing w:after="0"/>
              <w:jc w:val="center"/>
              <w:rPr>
                <w:color w:val="000000"/>
              </w:rPr>
            </w:pPr>
            <w:r>
              <w:rPr>
                <w:color w:val="000000"/>
              </w:rPr>
              <w:t>67.5</w:t>
            </w:r>
          </w:p>
        </w:tc>
        <w:tc>
          <w:tcPr>
            <w:tcW w:w="90" w:type="pct"/>
            <w:tcBorders>
              <w:top w:val="nil"/>
              <w:left w:val="nil"/>
              <w:bottom w:val="nil"/>
              <w:right w:val="nil"/>
            </w:tcBorders>
            <w:shd w:val="clear" w:color="auto" w:fill="auto"/>
            <w:vAlign w:val="center"/>
          </w:tcPr>
          <w:p w14:paraId="5331CAC0"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383C03EA" w14:textId="77777777" w:rsidR="005F5A5D" w:rsidRPr="00AD5F32" w:rsidRDefault="005F5A5D" w:rsidP="005F5A5D">
            <w:pPr>
              <w:spacing w:after="0"/>
              <w:jc w:val="center"/>
              <w:rPr>
                <w:color w:val="000000"/>
              </w:rPr>
            </w:pPr>
            <w:r>
              <w:rPr>
                <w:color w:val="000000"/>
              </w:rPr>
              <w:t>76.1</w:t>
            </w:r>
          </w:p>
        </w:tc>
        <w:tc>
          <w:tcPr>
            <w:tcW w:w="90" w:type="pct"/>
            <w:tcBorders>
              <w:top w:val="nil"/>
              <w:left w:val="nil"/>
              <w:bottom w:val="nil"/>
              <w:right w:val="nil"/>
            </w:tcBorders>
            <w:shd w:val="clear" w:color="auto" w:fill="auto"/>
            <w:vAlign w:val="center"/>
          </w:tcPr>
          <w:p w14:paraId="716EEB84"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474E1A0B" w14:textId="77777777" w:rsidR="005F5A5D" w:rsidRPr="00AD5F32" w:rsidRDefault="005F5A5D" w:rsidP="005F5A5D">
            <w:pPr>
              <w:spacing w:after="0"/>
              <w:jc w:val="center"/>
              <w:rPr>
                <w:color w:val="000000"/>
              </w:rPr>
            </w:pPr>
            <w:r>
              <w:rPr>
                <w:color w:val="000000"/>
              </w:rPr>
              <w:t>53.5</w:t>
            </w:r>
          </w:p>
        </w:tc>
      </w:tr>
      <w:tr w:rsidR="005F5A5D" w:rsidRPr="00AD5F32" w14:paraId="0173C388" w14:textId="77777777" w:rsidTr="005F5A5D">
        <w:trPr>
          <w:trHeight w:val="312"/>
        </w:trPr>
        <w:tc>
          <w:tcPr>
            <w:tcW w:w="1487" w:type="pct"/>
            <w:tcBorders>
              <w:top w:val="nil"/>
              <w:left w:val="nil"/>
              <w:bottom w:val="nil"/>
              <w:right w:val="nil"/>
            </w:tcBorders>
            <w:shd w:val="clear" w:color="auto" w:fill="auto"/>
            <w:noWrap/>
            <w:vAlign w:val="center"/>
          </w:tcPr>
          <w:p w14:paraId="21CF706B" w14:textId="77777777" w:rsidR="005F5A5D" w:rsidRPr="00AD5F32" w:rsidRDefault="005F5A5D" w:rsidP="005F5A5D">
            <w:pPr>
              <w:spacing w:after="0"/>
              <w:rPr>
                <w:color w:val="000000"/>
              </w:rPr>
            </w:pPr>
            <w:r w:rsidRPr="00AD5F32">
              <w:rPr>
                <w:color w:val="000000"/>
              </w:rPr>
              <w:t>Night Parrot</w:t>
            </w:r>
          </w:p>
        </w:tc>
        <w:tc>
          <w:tcPr>
            <w:tcW w:w="731" w:type="pct"/>
            <w:tcBorders>
              <w:top w:val="nil"/>
              <w:left w:val="nil"/>
              <w:bottom w:val="nil"/>
              <w:right w:val="nil"/>
            </w:tcBorders>
            <w:shd w:val="clear" w:color="auto" w:fill="auto"/>
            <w:noWrap/>
            <w:vAlign w:val="center"/>
          </w:tcPr>
          <w:p w14:paraId="2E186BE6" w14:textId="77777777" w:rsidR="005F5A5D" w:rsidRPr="00AD5F32" w:rsidRDefault="005F5A5D" w:rsidP="005F5A5D">
            <w:pPr>
              <w:spacing w:after="0"/>
              <w:jc w:val="center"/>
              <w:rPr>
                <w:color w:val="000000"/>
              </w:rPr>
            </w:pPr>
            <w:r>
              <w:rPr>
                <w:color w:val="000000"/>
              </w:rPr>
              <w:t>29.2</w:t>
            </w:r>
          </w:p>
        </w:tc>
        <w:tc>
          <w:tcPr>
            <w:tcW w:w="90" w:type="pct"/>
            <w:tcBorders>
              <w:top w:val="nil"/>
              <w:left w:val="nil"/>
              <w:bottom w:val="nil"/>
              <w:right w:val="nil"/>
            </w:tcBorders>
            <w:shd w:val="clear" w:color="auto" w:fill="auto"/>
            <w:vAlign w:val="center"/>
          </w:tcPr>
          <w:p w14:paraId="79F024C7"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0CBFD86A" w14:textId="77777777" w:rsidR="005F5A5D" w:rsidRPr="00AD5F32" w:rsidRDefault="005F5A5D" w:rsidP="005F5A5D">
            <w:pPr>
              <w:spacing w:after="0"/>
              <w:jc w:val="center"/>
              <w:rPr>
                <w:color w:val="000000"/>
              </w:rPr>
            </w:pPr>
            <w:r>
              <w:rPr>
                <w:color w:val="000000"/>
              </w:rPr>
              <w:t>22.0</w:t>
            </w:r>
          </w:p>
        </w:tc>
        <w:tc>
          <w:tcPr>
            <w:tcW w:w="90" w:type="pct"/>
            <w:tcBorders>
              <w:top w:val="nil"/>
              <w:left w:val="nil"/>
              <w:bottom w:val="nil"/>
              <w:right w:val="nil"/>
            </w:tcBorders>
            <w:shd w:val="clear" w:color="auto" w:fill="auto"/>
            <w:vAlign w:val="center"/>
          </w:tcPr>
          <w:p w14:paraId="36DE003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7DBA6603" w14:textId="77777777" w:rsidR="005F5A5D" w:rsidRPr="00AD5F32" w:rsidRDefault="005F5A5D" w:rsidP="005F5A5D">
            <w:pPr>
              <w:spacing w:after="0"/>
              <w:jc w:val="center"/>
              <w:rPr>
                <w:color w:val="000000"/>
              </w:rPr>
            </w:pPr>
            <w:r>
              <w:rPr>
                <w:color w:val="000000"/>
              </w:rPr>
              <w:t>27.6</w:t>
            </w:r>
          </w:p>
        </w:tc>
        <w:tc>
          <w:tcPr>
            <w:tcW w:w="90" w:type="pct"/>
            <w:tcBorders>
              <w:top w:val="nil"/>
              <w:left w:val="nil"/>
              <w:bottom w:val="nil"/>
              <w:right w:val="nil"/>
            </w:tcBorders>
            <w:shd w:val="clear" w:color="auto" w:fill="auto"/>
            <w:vAlign w:val="center"/>
          </w:tcPr>
          <w:p w14:paraId="72E877D9"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5B4ABC49" w14:textId="77777777" w:rsidR="005F5A5D" w:rsidRPr="00AD5F32" w:rsidRDefault="005F5A5D" w:rsidP="005F5A5D">
            <w:pPr>
              <w:spacing w:after="0"/>
              <w:jc w:val="center"/>
              <w:rPr>
                <w:color w:val="000000"/>
              </w:rPr>
            </w:pPr>
            <w:r>
              <w:rPr>
                <w:color w:val="000000"/>
              </w:rPr>
              <w:t>26.5</w:t>
            </w:r>
          </w:p>
        </w:tc>
        <w:tc>
          <w:tcPr>
            <w:tcW w:w="90" w:type="pct"/>
            <w:tcBorders>
              <w:top w:val="nil"/>
              <w:left w:val="nil"/>
              <w:bottom w:val="nil"/>
              <w:right w:val="nil"/>
            </w:tcBorders>
            <w:shd w:val="clear" w:color="auto" w:fill="auto"/>
            <w:vAlign w:val="center"/>
          </w:tcPr>
          <w:p w14:paraId="5D26317B"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1D452A48" w14:textId="77777777" w:rsidR="005F5A5D" w:rsidRPr="00AD5F32" w:rsidRDefault="005F5A5D" w:rsidP="005F5A5D">
            <w:pPr>
              <w:spacing w:after="0"/>
              <w:jc w:val="center"/>
              <w:rPr>
                <w:color w:val="000000"/>
              </w:rPr>
            </w:pPr>
            <w:r>
              <w:rPr>
                <w:color w:val="000000"/>
              </w:rPr>
              <w:t>18.1</w:t>
            </w:r>
          </w:p>
        </w:tc>
      </w:tr>
      <w:tr w:rsidR="005F5A5D" w:rsidRPr="00AD5F32" w14:paraId="3A59EA4B" w14:textId="77777777" w:rsidTr="005F5A5D">
        <w:trPr>
          <w:trHeight w:val="312"/>
        </w:trPr>
        <w:tc>
          <w:tcPr>
            <w:tcW w:w="1487" w:type="pct"/>
            <w:tcBorders>
              <w:top w:val="nil"/>
              <w:left w:val="nil"/>
              <w:right w:val="nil"/>
            </w:tcBorders>
            <w:shd w:val="clear" w:color="auto" w:fill="auto"/>
            <w:noWrap/>
            <w:vAlign w:val="center"/>
          </w:tcPr>
          <w:p w14:paraId="5120F4CC" w14:textId="77777777" w:rsidR="005F5A5D" w:rsidRPr="00AD5F32" w:rsidRDefault="005F5A5D" w:rsidP="005F5A5D">
            <w:pPr>
              <w:spacing w:after="0"/>
              <w:rPr>
                <w:color w:val="000000"/>
              </w:rPr>
            </w:pPr>
            <w:r w:rsidRPr="00AD5F32">
              <w:rPr>
                <w:color w:val="000000"/>
              </w:rPr>
              <w:t>Norfolk Island Boobook (Morepork)</w:t>
            </w:r>
          </w:p>
        </w:tc>
        <w:tc>
          <w:tcPr>
            <w:tcW w:w="731" w:type="pct"/>
            <w:tcBorders>
              <w:top w:val="nil"/>
              <w:left w:val="nil"/>
              <w:right w:val="nil"/>
            </w:tcBorders>
            <w:shd w:val="clear" w:color="auto" w:fill="auto"/>
            <w:noWrap/>
            <w:vAlign w:val="center"/>
          </w:tcPr>
          <w:p w14:paraId="785C1F62" w14:textId="77777777" w:rsidR="005F5A5D" w:rsidRPr="00AD5F32" w:rsidRDefault="005F5A5D" w:rsidP="005F5A5D">
            <w:pPr>
              <w:spacing w:after="0"/>
              <w:jc w:val="center"/>
              <w:rPr>
                <w:color w:val="000000"/>
              </w:rPr>
            </w:pPr>
            <w:r>
              <w:rPr>
                <w:color w:val="000000"/>
              </w:rPr>
              <w:t>39.0</w:t>
            </w:r>
          </w:p>
        </w:tc>
        <w:tc>
          <w:tcPr>
            <w:tcW w:w="90" w:type="pct"/>
            <w:tcBorders>
              <w:top w:val="nil"/>
              <w:left w:val="nil"/>
              <w:right w:val="nil"/>
            </w:tcBorders>
            <w:shd w:val="clear" w:color="auto" w:fill="auto"/>
            <w:vAlign w:val="center"/>
          </w:tcPr>
          <w:p w14:paraId="012CDFC7"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right w:val="nil"/>
            </w:tcBorders>
            <w:shd w:val="clear" w:color="auto" w:fill="auto"/>
            <w:noWrap/>
            <w:vAlign w:val="center"/>
          </w:tcPr>
          <w:p w14:paraId="31917B6F" w14:textId="77777777" w:rsidR="005F5A5D" w:rsidRPr="00AD5F32" w:rsidRDefault="005F5A5D" w:rsidP="005F5A5D">
            <w:pPr>
              <w:spacing w:after="0"/>
              <w:jc w:val="center"/>
              <w:rPr>
                <w:color w:val="000000"/>
              </w:rPr>
            </w:pPr>
            <w:r>
              <w:rPr>
                <w:color w:val="000000"/>
              </w:rPr>
              <w:t>42.1</w:t>
            </w:r>
          </w:p>
        </w:tc>
        <w:tc>
          <w:tcPr>
            <w:tcW w:w="90" w:type="pct"/>
            <w:tcBorders>
              <w:top w:val="nil"/>
              <w:left w:val="nil"/>
              <w:right w:val="nil"/>
            </w:tcBorders>
            <w:shd w:val="clear" w:color="auto" w:fill="auto"/>
            <w:vAlign w:val="center"/>
          </w:tcPr>
          <w:p w14:paraId="3539164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right w:val="nil"/>
            </w:tcBorders>
            <w:shd w:val="clear" w:color="auto" w:fill="auto"/>
            <w:noWrap/>
            <w:vAlign w:val="center"/>
          </w:tcPr>
          <w:p w14:paraId="6A17CB83" w14:textId="77777777" w:rsidR="005F5A5D" w:rsidRPr="00AD5F32" w:rsidRDefault="005F5A5D" w:rsidP="005F5A5D">
            <w:pPr>
              <w:spacing w:after="0"/>
              <w:jc w:val="center"/>
              <w:rPr>
                <w:color w:val="000000"/>
              </w:rPr>
            </w:pPr>
            <w:r>
              <w:rPr>
                <w:color w:val="000000"/>
              </w:rPr>
              <w:t>38.7</w:t>
            </w:r>
          </w:p>
        </w:tc>
        <w:tc>
          <w:tcPr>
            <w:tcW w:w="90" w:type="pct"/>
            <w:tcBorders>
              <w:top w:val="nil"/>
              <w:left w:val="nil"/>
              <w:right w:val="nil"/>
            </w:tcBorders>
            <w:shd w:val="clear" w:color="auto" w:fill="auto"/>
            <w:vAlign w:val="center"/>
          </w:tcPr>
          <w:p w14:paraId="2DE74781"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right w:val="nil"/>
            </w:tcBorders>
            <w:shd w:val="clear" w:color="auto" w:fill="auto"/>
            <w:noWrap/>
            <w:vAlign w:val="center"/>
          </w:tcPr>
          <w:p w14:paraId="1CAEF908" w14:textId="77777777" w:rsidR="005F5A5D" w:rsidRPr="00AD5F32" w:rsidRDefault="005F5A5D" w:rsidP="005F5A5D">
            <w:pPr>
              <w:spacing w:after="0"/>
              <w:jc w:val="center"/>
              <w:rPr>
                <w:color w:val="000000"/>
              </w:rPr>
            </w:pPr>
            <w:r>
              <w:rPr>
                <w:color w:val="000000"/>
              </w:rPr>
              <w:t>0.0</w:t>
            </w:r>
          </w:p>
        </w:tc>
        <w:tc>
          <w:tcPr>
            <w:tcW w:w="90" w:type="pct"/>
            <w:tcBorders>
              <w:top w:val="nil"/>
              <w:left w:val="nil"/>
              <w:right w:val="nil"/>
            </w:tcBorders>
            <w:shd w:val="clear" w:color="auto" w:fill="auto"/>
            <w:vAlign w:val="center"/>
          </w:tcPr>
          <w:p w14:paraId="7F946139"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right w:val="nil"/>
            </w:tcBorders>
            <w:shd w:val="clear" w:color="auto" w:fill="auto"/>
            <w:noWrap/>
            <w:vAlign w:val="center"/>
          </w:tcPr>
          <w:p w14:paraId="7A62C62F" w14:textId="77777777" w:rsidR="005F5A5D" w:rsidRPr="00AD5F32" w:rsidRDefault="005F5A5D" w:rsidP="005F5A5D">
            <w:pPr>
              <w:spacing w:after="0"/>
              <w:jc w:val="center"/>
              <w:rPr>
                <w:color w:val="000000"/>
              </w:rPr>
            </w:pPr>
            <w:r>
              <w:rPr>
                <w:color w:val="000000"/>
              </w:rPr>
              <w:t>21.2</w:t>
            </w:r>
          </w:p>
        </w:tc>
      </w:tr>
      <w:tr w:rsidR="005F5A5D" w:rsidRPr="00AD5F32" w14:paraId="33DF812A" w14:textId="77777777" w:rsidTr="005F5A5D">
        <w:trPr>
          <w:trHeight w:val="312"/>
        </w:trPr>
        <w:tc>
          <w:tcPr>
            <w:tcW w:w="1487" w:type="pct"/>
            <w:tcBorders>
              <w:top w:val="nil"/>
              <w:left w:val="nil"/>
              <w:bottom w:val="nil"/>
              <w:right w:val="nil"/>
            </w:tcBorders>
            <w:shd w:val="clear" w:color="auto" w:fill="auto"/>
            <w:noWrap/>
            <w:vAlign w:val="center"/>
          </w:tcPr>
          <w:p w14:paraId="267E0468" w14:textId="77777777" w:rsidR="005F5A5D" w:rsidRPr="00AD5F32" w:rsidRDefault="005F5A5D" w:rsidP="005F5A5D">
            <w:pPr>
              <w:spacing w:after="0"/>
              <w:rPr>
                <w:color w:val="000000"/>
              </w:rPr>
            </w:pPr>
            <w:r w:rsidRPr="00AD5F32">
              <w:rPr>
                <w:color w:val="000000"/>
              </w:rPr>
              <w:t>Norfolk Island Green Parrot</w:t>
            </w:r>
          </w:p>
        </w:tc>
        <w:tc>
          <w:tcPr>
            <w:tcW w:w="731" w:type="pct"/>
            <w:tcBorders>
              <w:top w:val="nil"/>
              <w:left w:val="nil"/>
              <w:bottom w:val="nil"/>
              <w:right w:val="nil"/>
            </w:tcBorders>
            <w:shd w:val="clear" w:color="auto" w:fill="auto"/>
            <w:noWrap/>
            <w:vAlign w:val="center"/>
          </w:tcPr>
          <w:p w14:paraId="4B7BD65C" w14:textId="77777777" w:rsidR="005F5A5D" w:rsidRPr="00AD5F32" w:rsidRDefault="005F5A5D" w:rsidP="005F5A5D">
            <w:pPr>
              <w:spacing w:after="0"/>
              <w:jc w:val="center"/>
              <w:rPr>
                <w:color w:val="000000"/>
              </w:rPr>
            </w:pPr>
            <w:r>
              <w:rPr>
                <w:color w:val="000000"/>
              </w:rPr>
              <w:t>2.5</w:t>
            </w:r>
          </w:p>
        </w:tc>
        <w:tc>
          <w:tcPr>
            <w:tcW w:w="90" w:type="pct"/>
            <w:tcBorders>
              <w:top w:val="nil"/>
              <w:left w:val="nil"/>
              <w:bottom w:val="nil"/>
              <w:right w:val="nil"/>
            </w:tcBorders>
            <w:shd w:val="clear" w:color="auto" w:fill="auto"/>
            <w:vAlign w:val="center"/>
          </w:tcPr>
          <w:p w14:paraId="68DB5352"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41187111" w14:textId="77777777" w:rsidR="005F5A5D" w:rsidRPr="00AD5F32" w:rsidRDefault="005F5A5D" w:rsidP="005F5A5D">
            <w:pPr>
              <w:spacing w:after="0"/>
              <w:jc w:val="center"/>
              <w:rPr>
                <w:color w:val="000000"/>
              </w:rPr>
            </w:pPr>
            <w:r>
              <w:rPr>
                <w:color w:val="000000"/>
              </w:rPr>
              <w:t>0.0</w:t>
            </w:r>
          </w:p>
        </w:tc>
        <w:tc>
          <w:tcPr>
            <w:tcW w:w="90" w:type="pct"/>
            <w:tcBorders>
              <w:top w:val="nil"/>
              <w:left w:val="nil"/>
              <w:bottom w:val="nil"/>
              <w:right w:val="nil"/>
            </w:tcBorders>
            <w:shd w:val="clear" w:color="auto" w:fill="auto"/>
            <w:vAlign w:val="center"/>
          </w:tcPr>
          <w:p w14:paraId="61B671D0"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2F393432" w14:textId="77777777" w:rsidR="005F5A5D" w:rsidRPr="00AD5F32" w:rsidRDefault="005F5A5D" w:rsidP="005F5A5D">
            <w:pPr>
              <w:spacing w:after="0"/>
              <w:jc w:val="center"/>
              <w:rPr>
                <w:color w:val="000000"/>
              </w:rPr>
            </w:pPr>
            <w:r>
              <w:rPr>
                <w:color w:val="000000"/>
              </w:rPr>
              <w:t>1.1</w:t>
            </w:r>
          </w:p>
        </w:tc>
        <w:tc>
          <w:tcPr>
            <w:tcW w:w="90" w:type="pct"/>
            <w:tcBorders>
              <w:top w:val="nil"/>
              <w:left w:val="nil"/>
              <w:bottom w:val="nil"/>
              <w:right w:val="nil"/>
            </w:tcBorders>
            <w:shd w:val="clear" w:color="auto" w:fill="auto"/>
            <w:vAlign w:val="center"/>
          </w:tcPr>
          <w:p w14:paraId="409430C4"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101F9770" w14:textId="77777777" w:rsidR="005F5A5D" w:rsidRPr="00AD5F32" w:rsidRDefault="005F5A5D" w:rsidP="005F5A5D">
            <w:pPr>
              <w:spacing w:after="0"/>
              <w:jc w:val="center"/>
              <w:rPr>
                <w:color w:val="000000"/>
              </w:rPr>
            </w:pPr>
            <w:r>
              <w:rPr>
                <w:color w:val="000000"/>
              </w:rPr>
              <w:t>3.9</w:t>
            </w:r>
          </w:p>
        </w:tc>
        <w:tc>
          <w:tcPr>
            <w:tcW w:w="90" w:type="pct"/>
            <w:tcBorders>
              <w:top w:val="nil"/>
              <w:left w:val="nil"/>
              <w:bottom w:val="nil"/>
              <w:right w:val="nil"/>
            </w:tcBorders>
            <w:shd w:val="clear" w:color="auto" w:fill="auto"/>
            <w:vAlign w:val="center"/>
          </w:tcPr>
          <w:p w14:paraId="27015B10"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7A0F3134" w14:textId="77777777" w:rsidR="005F5A5D" w:rsidRPr="00AD5F32" w:rsidRDefault="005F5A5D" w:rsidP="005F5A5D">
            <w:pPr>
              <w:spacing w:after="0"/>
              <w:jc w:val="center"/>
              <w:rPr>
                <w:color w:val="000000"/>
              </w:rPr>
            </w:pPr>
            <w:r>
              <w:rPr>
                <w:color w:val="000000"/>
              </w:rPr>
              <w:t>3.5</w:t>
            </w:r>
          </w:p>
        </w:tc>
      </w:tr>
      <w:tr w:rsidR="005F5A5D" w:rsidRPr="00AD5F32" w14:paraId="59BDB980" w14:textId="77777777" w:rsidTr="005F5A5D">
        <w:trPr>
          <w:trHeight w:val="312"/>
        </w:trPr>
        <w:tc>
          <w:tcPr>
            <w:tcW w:w="1487" w:type="pct"/>
            <w:tcBorders>
              <w:top w:val="nil"/>
              <w:left w:val="nil"/>
              <w:bottom w:val="nil"/>
              <w:right w:val="nil"/>
            </w:tcBorders>
            <w:shd w:val="clear" w:color="auto" w:fill="auto"/>
            <w:noWrap/>
            <w:vAlign w:val="center"/>
          </w:tcPr>
          <w:p w14:paraId="206B0A0B" w14:textId="77777777" w:rsidR="005F5A5D" w:rsidRPr="00AD5F32" w:rsidRDefault="005F5A5D" w:rsidP="005F5A5D">
            <w:pPr>
              <w:spacing w:after="0"/>
              <w:rPr>
                <w:color w:val="000000"/>
              </w:rPr>
            </w:pPr>
            <w:r w:rsidRPr="00AD5F32">
              <w:rPr>
                <w:color w:val="000000"/>
              </w:rPr>
              <w:t>Orange-bellied Parrot</w:t>
            </w:r>
          </w:p>
        </w:tc>
        <w:tc>
          <w:tcPr>
            <w:tcW w:w="731" w:type="pct"/>
            <w:tcBorders>
              <w:top w:val="nil"/>
              <w:left w:val="nil"/>
              <w:bottom w:val="nil"/>
              <w:right w:val="nil"/>
            </w:tcBorders>
            <w:shd w:val="clear" w:color="auto" w:fill="BFBFBF" w:themeFill="background1" w:themeFillShade="BF"/>
            <w:noWrap/>
            <w:vAlign w:val="center"/>
          </w:tcPr>
          <w:p w14:paraId="456CFD0C" w14:textId="77777777" w:rsidR="005F5A5D" w:rsidRPr="00AD5F32" w:rsidRDefault="005F5A5D" w:rsidP="005F5A5D">
            <w:pPr>
              <w:spacing w:after="0"/>
              <w:jc w:val="center"/>
              <w:rPr>
                <w:color w:val="000000"/>
              </w:rPr>
            </w:pPr>
            <w:r>
              <w:rPr>
                <w:color w:val="000000"/>
              </w:rPr>
              <w:t>65.7</w:t>
            </w:r>
          </w:p>
        </w:tc>
        <w:tc>
          <w:tcPr>
            <w:tcW w:w="90" w:type="pct"/>
            <w:tcBorders>
              <w:top w:val="nil"/>
              <w:left w:val="nil"/>
              <w:bottom w:val="nil"/>
              <w:right w:val="nil"/>
            </w:tcBorders>
            <w:shd w:val="clear" w:color="auto" w:fill="auto"/>
            <w:vAlign w:val="center"/>
          </w:tcPr>
          <w:p w14:paraId="01347FEB"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561C0395" w14:textId="77777777" w:rsidR="005F5A5D" w:rsidRPr="00AD5F32" w:rsidRDefault="005F5A5D" w:rsidP="005F5A5D">
            <w:pPr>
              <w:spacing w:after="0"/>
              <w:jc w:val="center"/>
              <w:rPr>
                <w:color w:val="000000"/>
              </w:rPr>
            </w:pPr>
            <w:r>
              <w:rPr>
                <w:color w:val="000000"/>
              </w:rPr>
              <w:t>65.6</w:t>
            </w:r>
          </w:p>
        </w:tc>
        <w:tc>
          <w:tcPr>
            <w:tcW w:w="90" w:type="pct"/>
            <w:tcBorders>
              <w:top w:val="nil"/>
              <w:left w:val="nil"/>
              <w:bottom w:val="nil"/>
              <w:right w:val="nil"/>
            </w:tcBorders>
            <w:shd w:val="clear" w:color="auto" w:fill="auto"/>
            <w:vAlign w:val="center"/>
          </w:tcPr>
          <w:p w14:paraId="0BC2413A"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364D01B2" w14:textId="77777777" w:rsidR="005F5A5D" w:rsidRPr="00AD5F32" w:rsidRDefault="005F5A5D" w:rsidP="005F5A5D">
            <w:pPr>
              <w:spacing w:after="0"/>
              <w:jc w:val="center"/>
              <w:rPr>
                <w:color w:val="000000"/>
              </w:rPr>
            </w:pPr>
            <w:r>
              <w:rPr>
                <w:color w:val="000000"/>
              </w:rPr>
              <w:t>44.5</w:t>
            </w:r>
          </w:p>
        </w:tc>
        <w:tc>
          <w:tcPr>
            <w:tcW w:w="90" w:type="pct"/>
            <w:tcBorders>
              <w:top w:val="nil"/>
              <w:left w:val="nil"/>
              <w:bottom w:val="nil"/>
              <w:right w:val="nil"/>
            </w:tcBorders>
            <w:shd w:val="clear" w:color="auto" w:fill="auto"/>
            <w:vAlign w:val="center"/>
          </w:tcPr>
          <w:p w14:paraId="4346E94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126FF395" w14:textId="77777777" w:rsidR="005F5A5D" w:rsidRPr="00AD5F32" w:rsidRDefault="005F5A5D" w:rsidP="005F5A5D">
            <w:pPr>
              <w:spacing w:after="0"/>
              <w:jc w:val="center"/>
              <w:rPr>
                <w:color w:val="000000"/>
              </w:rPr>
            </w:pPr>
            <w:r>
              <w:rPr>
                <w:color w:val="000000"/>
              </w:rPr>
              <w:t>46.1</w:t>
            </w:r>
          </w:p>
        </w:tc>
        <w:tc>
          <w:tcPr>
            <w:tcW w:w="90" w:type="pct"/>
            <w:tcBorders>
              <w:top w:val="nil"/>
              <w:left w:val="nil"/>
              <w:bottom w:val="nil"/>
              <w:right w:val="nil"/>
            </w:tcBorders>
            <w:shd w:val="clear" w:color="auto" w:fill="auto"/>
            <w:vAlign w:val="center"/>
          </w:tcPr>
          <w:p w14:paraId="6BE043B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159394BC" w14:textId="77777777" w:rsidR="005F5A5D" w:rsidRPr="00AD5F32" w:rsidRDefault="005F5A5D" w:rsidP="005F5A5D">
            <w:pPr>
              <w:spacing w:after="0"/>
              <w:jc w:val="center"/>
              <w:rPr>
                <w:color w:val="000000"/>
              </w:rPr>
            </w:pPr>
            <w:r>
              <w:rPr>
                <w:color w:val="000000"/>
              </w:rPr>
              <w:t>68.5</w:t>
            </w:r>
          </w:p>
        </w:tc>
      </w:tr>
      <w:tr w:rsidR="005F5A5D" w:rsidRPr="00AD5F32" w14:paraId="27796EFA" w14:textId="77777777" w:rsidTr="005F5A5D">
        <w:trPr>
          <w:trHeight w:val="312"/>
        </w:trPr>
        <w:tc>
          <w:tcPr>
            <w:tcW w:w="1487" w:type="pct"/>
            <w:tcBorders>
              <w:top w:val="nil"/>
              <w:left w:val="nil"/>
              <w:bottom w:val="nil"/>
              <w:right w:val="nil"/>
            </w:tcBorders>
            <w:shd w:val="clear" w:color="auto" w:fill="auto"/>
            <w:noWrap/>
            <w:vAlign w:val="center"/>
          </w:tcPr>
          <w:p w14:paraId="5E824F18" w14:textId="77777777" w:rsidR="005F5A5D" w:rsidRPr="00AD5F32" w:rsidRDefault="005F5A5D" w:rsidP="005F5A5D">
            <w:pPr>
              <w:spacing w:after="0"/>
              <w:rPr>
                <w:color w:val="000000"/>
              </w:rPr>
            </w:pPr>
            <w:r w:rsidRPr="00AD5F32">
              <w:rPr>
                <w:color w:val="000000"/>
              </w:rPr>
              <w:t>Plains-wanderer</w:t>
            </w:r>
          </w:p>
        </w:tc>
        <w:tc>
          <w:tcPr>
            <w:tcW w:w="731" w:type="pct"/>
            <w:tcBorders>
              <w:top w:val="nil"/>
              <w:left w:val="nil"/>
              <w:bottom w:val="nil"/>
              <w:right w:val="nil"/>
            </w:tcBorders>
            <w:shd w:val="clear" w:color="auto" w:fill="BFBFBF" w:themeFill="background1" w:themeFillShade="BF"/>
            <w:noWrap/>
            <w:vAlign w:val="center"/>
          </w:tcPr>
          <w:p w14:paraId="482145A0" w14:textId="77777777" w:rsidR="005F5A5D" w:rsidRPr="00AD5F32" w:rsidRDefault="005F5A5D" w:rsidP="005F5A5D">
            <w:pPr>
              <w:spacing w:after="0"/>
              <w:jc w:val="center"/>
              <w:rPr>
                <w:color w:val="000000"/>
              </w:rPr>
            </w:pPr>
            <w:r>
              <w:rPr>
                <w:color w:val="000000"/>
              </w:rPr>
              <w:t>66.4</w:t>
            </w:r>
          </w:p>
        </w:tc>
        <w:tc>
          <w:tcPr>
            <w:tcW w:w="90" w:type="pct"/>
            <w:tcBorders>
              <w:top w:val="nil"/>
              <w:left w:val="nil"/>
              <w:bottom w:val="nil"/>
              <w:right w:val="nil"/>
            </w:tcBorders>
            <w:shd w:val="clear" w:color="auto" w:fill="auto"/>
            <w:vAlign w:val="center"/>
          </w:tcPr>
          <w:p w14:paraId="3F78F945"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1EFFA65B" w14:textId="77777777" w:rsidR="005F5A5D" w:rsidRPr="00AD5F32" w:rsidRDefault="005F5A5D" w:rsidP="005F5A5D">
            <w:pPr>
              <w:spacing w:after="0"/>
              <w:jc w:val="center"/>
              <w:rPr>
                <w:color w:val="000000"/>
              </w:rPr>
            </w:pPr>
            <w:r>
              <w:rPr>
                <w:color w:val="000000"/>
              </w:rPr>
              <w:t>37.5</w:t>
            </w:r>
          </w:p>
        </w:tc>
        <w:tc>
          <w:tcPr>
            <w:tcW w:w="90" w:type="pct"/>
            <w:tcBorders>
              <w:top w:val="nil"/>
              <w:left w:val="nil"/>
              <w:bottom w:val="nil"/>
              <w:right w:val="nil"/>
            </w:tcBorders>
            <w:shd w:val="clear" w:color="auto" w:fill="auto"/>
            <w:vAlign w:val="center"/>
          </w:tcPr>
          <w:p w14:paraId="509DC62D"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4FC89360" w14:textId="77777777" w:rsidR="005F5A5D" w:rsidRPr="00AD5F32" w:rsidRDefault="005F5A5D" w:rsidP="005F5A5D">
            <w:pPr>
              <w:spacing w:after="0"/>
              <w:jc w:val="center"/>
              <w:rPr>
                <w:color w:val="000000"/>
              </w:rPr>
            </w:pPr>
            <w:r>
              <w:rPr>
                <w:color w:val="000000"/>
              </w:rPr>
              <w:t>58.3</w:t>
            </w:r>
          </w:p>
        </w:tc>
        <w:tc>
          <w:tcPr>
            <w:tcW w:w="90" w:type="pct"/>
            <w:tcBorders>
              <w:top w:val="nil"/>
              <w:left w:val="nil"/>
              <w:bottom w:val="nil"/>
              <w:right w:val="nil"/>
            </w:tcBorders>
            <w:shd w:val="clear" w:color="auto" w:fill="auto"/>
            <w:vAlign w:val="center"/>
          </w:tcPr>
          <w:p w14:paraId="5CCA9A59"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63902551" w14:textId="77777777" w:rsidR="005F5A5D" w:rsidRPr="00AD5F32" w:rsidRDefault="005F5A5D" w:rsidP="005F5A5D">
            <w:pPr>
              <w:spacing w:after="0"/>
              <w:jc w:val="center"/>
              <w:rPr>
                <w:color w:val="000000"/>
              </w:rPr>
            </w:pPr>
            <w:r>
              <w:rPr>
                <w:color w:val="000000"/>
              </w:rPr>
              <w:t>71.1</w:t>
            </w:r>
          </w:p>
        </w:tc>
        <w:tc>
          <w:tcPr>
            <w:tcW w:w="90" w:type="pct"/>
            <w:tcBorders>
              <w:top w:val="nil"/>
              <w:left w:val="nil"/>
              <w:bottom w:val="nil"/>
              <w:right w:val="nil"/>
            </w:tcBorders>
            <w:shd w:val="clear" w:color="auto" w:fill="auto"/>
            <w:vAlign w:val="center"/>
          </w:tcPr>
          <w:p w14:paraId="2BF47E3A"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5D9B3CD4" w14:textId="77777777" w:rsidR="005F5A5D" w:rsidRPr="00AD5F32" w:rsidRDefault="005F5A5D" w:rsidP="005F5A5D">
            <w:pPr>
              <w:spacing w:after="0"/>
              <w:jc w:val="center"/>
              <w:rPr>
                <w:color w:val="000000"/>
              </w:rPr>
            </w:pPr>
            <w:r>
              <w:rPr>
                <w:color w:val="000000"/>
              </w:rPr>
              <w:t>48.2</w:t>
            </w:r>
          </w:p>
        </w:tc>
      </w:tr>
      <w:tr w:rsidR="005F5A5D" w:rsidRPr="00AD5F32" w14:paraId="74CA4ABA" w14:textId="77777777" w:rsidTr="005F5A5D">
        <w:trPr>
          <w:trHeight w:val="312"/>
        </w:trPr>
        <w:tc>
          <w:tcPr>
            <w:tcW w:w="1487" w:type="pct"/>
            <w:tcBorders>
              <w:top w:val="nil"/>
              <w:left w:val="nil"/>
              <w:bottom w:val="nil"/>
              <w:right w:val="nil"/>
            </w:tcBorders>
            <w:shd w:val="clear" w:color="auto" w:fill="auto"/>
            <w:noWrap/>
            <w:vAlign w:val="center"/>
          </w:tcPr>
          <w:p w14:paraId="78A33E1D" w14:textId="77777777" w:rsidR="005F5A5D" w:rsidRPr="00AD5F32" w:rsidRDefault="005F5A5D" w:rsidP="005F5A5D">
            <w:pPr>
              <w:spacing w:after="0"/>
              <w:rPr>
                <w:color w:val="000000"/>
              </w:rPr>
            </w:pPr>
            <w:r w:rsidRPr="00AD5F32">
              <w:rPr>
                <w:color w:val="000000"/>
              </w:rPr>
              <w:t>Red-tailed Black-Cockatoo (south-eastern)</w:t>
            </w:r>
          </w:p>
        </w:tc>
        <w:tc>
          <w:tcPr>
            <w:tcW w:w="731" w:type="pct"/>
            <w:tcBorders>
              <w:top w:val="nil"/>
              <w:left w:val="nil"/>
              <w:bottom w:val="nil"/>
              <w:right w:val="nil"/>
            </w:tcBorders>
            <w:shd w:val="clear" w:color="auto" w:fill="auto"/>
            <w:noWrap/>
            <w:vAlign w:val="center"/>
          </w:tcPr>
          <w:p w14:paraId="2992E1D0" w14:textId="77777777" w:rsidR="005F5A5D" w:rsidRPr="00AD5F32" w:rsidRDefault="005F5A5D" w:rsidP="005F5A5D">
            <w:pPr>
              <w:spacing w:after="0"/>
              <w:jc w:val="center"/>
              <w:rPr>
                <w:color w:val="000000"/>
              </w:rPr>
            </w:pPr>
            <w:r>
              <w:rPr>
                <w:color w:val="000000"/>
              </w:rPr>
              <w:t>31.0</w:t>
            </w:r>
          </w:p>
        </w:tc>
        <w:tc>
          <w:tcPr>
            <w:tcW w:w="90" w:type="pct"/>
            <w:tcBorders>
              <w:top w:val="nil"/>
              <w:left w:val="nil"/>
              <w:bottom w:val="nil"/>
              <w:right w:val="nil"/>
            </w:tcBorders>
            <w:shd w:val="clear" w:color="auto" w:fill="auto"/>
            <w:vAlign w:val="center"/>
          </w:tcPr>
          <w:p w14:paraId="02EDA509"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71E0EDC8" w14:textId="77777777" w:rsidR="005F5A5D" w:rsidRPr="00AD5F32" w:rsidRDefault="005F5A5D" w:rsidP="005F5A5D">
            <w:pPr>
              <w:spacing w:after="0"/>
              <w:jc w:val="center"/>
              <w:rPr>
                <w:color w:val="000000"/>
              </w:rPr>
            </w:pPr>
            <w:r>
              <w:rPr>
                <w:color w:val="000000"/>
              </w:rPr>
              <w:t>21.4</w:t>
            </w:r>
          </w:p>
        </w:tc>
        <w:tc>
          <w:tcPr>
            <w:tcW w:w="90" w:type="pct"/>
            <w:tcBorders>
              <w:top w:val="nil"/>
              <w:left w:val="nil"/>
              <w:bottom w:val="nil"/>
              <w:right w:val="nil"/>
            </w:tcBorders>
            <w:shd w:val="clear" w:color="auto" w:fill="auto"/>
            <w:vAlign w:val="center"/>
          </w:tcPr>
          <w:p w14:paraId="5D0F159B"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26BCC722" w14:textId="77777777" w:rsidR="005F5A5D" w:rsidRPr="00AD5F32" w:rsidRDefault="005F5A5D" w:rsidP="005F5A5D">
            <w:pPr>
              <w:spacing w:after="0"/>
              <w:jc w:val="center"/>
              <w:rPr>
                <w:color w:val="000000"/>
              </w:rPr>
            </w:pPr>
            <w:r>
              <w:rPr>
                <w:color w:val="000000"/>
              </w:rPr>
              <w:t>22.6</w:t>
            </w:r>
          </w:p>
        </w:tc>
        <w:tc>
          <w:tcPr>
            <w:tcW w:w="90" w:type="pct"/>
            <w:tcBorders>
              <w:top w:val="nil"/>
              <w:left w:val="nil"/>
              <w:bottom w:val="nil"/>
              <w:right w:val="nil"/>
            </w:tcBorders>
            <w:shd w:val="clear" w:color="auto" w:fill="auto"/>
            <w:vAlign w:val="center"/>
          </w:tcPr>
          <w:p w14:paraId="33302570"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59191B78" w14:textId="77777777" w:rsidR="005F5A5D" w:rsidRPr="00AD5F32" w:rsidRDefault="005F5A5D" w:rsidP="005F5A5D">
            <w:pPr>
              <w:spacing w:after="0"/>
              <w:jc w:val="center"/>
              <w:rPr>
                <w:color w:val="000000"/>
              </w:rPr>
            </w:pPr>
            <w:r>
              <w:rPr>
                <w:color w:val="000000"/>
              </w:rPr>
              <w:t>29.8</w:t>
            </w:r>
          </w:p>
        </w:tc>
        <w:tc>
          <w:tcPr>
            <w:tcW w:w="90" w:type="pct"/>
            <w:tcBorders>
              <w:top w:val="nil"/>
              <w:left w:val="nil"/>
              <w:bottom w:val="nil"/>
              <w:right w:val="nil"/>
            </w:tcBorders>
            <w:shd w:val="clear" w:color="auto" w:fill="auto"/>
            <w:vAlign w:val="center"/>
          </w:tcPr>
          <w:p w14:paraId="333FA602"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BFBFBF" w:themeFill="background1" w:themeFillShade="BF"/>
            <w:noWrap/>
            <w:vAlign w:val="center"/>
          </w:tcPr>
          <w:p w14:paraId="2BD06548" w14:textId="77777777" w:rsidR="005F5A5D" w:rsidRPr="00AD5F32" w:rsidRDefault="005F5A5D" w:rsidP="005F5A5D">
            <w:pPr>
              <w:spacing w:after="0"/>
              <w:jc w:val="center"/>
              <w:rPr>
                <w:color w:val="000000"/>
              </w:rPr>
            </w:pPr>
            <w:r>
              <w:rPr>
                <w:color w:val="000000"/>
              </w:rPr>
              <w:t>29.8</w:t>
            </w:r>
          </w:p>
        </w:tc>
      </w:tr>
      <w:tr w:rsidR="005F5A5D" w:rsidRPr="00AD5F32" w14:paraId="62B03192" w14:textId="77777777" w:rsidTr="005F5A5D">
        <w:trPr>
          <w:trHeight w:val="312"/>
        </w:trPr>
        <w:tc>
          <w:tcPr>
            <w:tcW w:w="1487" w:type="pct"/>
            <w:tcBorders>
              <w:top w:val="nil"/>
              <w:left w:val="nil"/>
              <w:bottom w:val="nil"/>
              <w:right w:val="nil"/>
            </w:tcBorders>
            <w:shd w:val="clear" w:color="auto" w:fill="auto"/>
            <w:noWrap/>
            <w:vAlign w:val="center"/>
          </w:tcPr>
          <w:p w14:paraId="0FA1BE08" w14:textId="77777777" w:rsidR="005F5A5D" w:rsidRPr="00AD5F32" w:rsidRDefault="005F5A5D" w:rsidP="005F5A5D">
            <w:pPr>
              <w:spacing w:after="0"/>
              <w:rPr>
                <w:color w:val="000000"/>
              </w:rPr>
            </w:pPr>
            <w:r w:rsidRPr="00AD5F32">
              <w:rPr>
                <w:color w:val="000000"/>
              </w:rPr>
              <w:t>Regent Honeyeater</w:t>
            </w:r>
          </w:p>
        </w:tc>
        <w:tc>
          <w:tcPr>
            <w:tcW w:w="731" w:type="pct"/>
            <w:tcBorders>
              <w:top w:val="nil"/>
              <w:left w:val="nil"/>
              <w:bottom w:val="nil"/>
              <w:right w:val="nil"/>
            </w:tcBorders>
            <w:shd w:val="clear" w:color="auto" w:fill="BFBFBF" w:themeFill="background1" w:themeFillShade="BF"/>
            <w:noWrap/>
            <w:vAlign w:val="center"/>
          </w:tcPr>
          <w:p w14:paraId="4B03E124" w14:textId="77777777" w:rsidR="005F5A5D" w:rsidRPr="00AD5F32" w:rsidRDefault="005F5A5D" w:rsidP="005F5A5D">
            <w:pPr>
              <w:spacing w:after="0"/>
              <w:jc w:val="center"/>
              <w:rPr>
                <w:color w:val="000000"/>
              </w:rPr>
            </w:pPr>
            <w:r>
              <w:rPr>
                <w:color w:val="000000"/>
              </w:rPr>
              <w:t>62.2</w:t>
            </w:r>
          </w:p>
        </w:tc>
        <w:tc>
          <w:tcPr>
            <w:tcW w:w="90" w:type="pct"/>
            <w:tcBorders>
              <w:top w:val="nil"/>
              <w:left w:val="nil"/>
              <w:bottom w:val="nil"/>
              <w:right w:val="nil"/>
            </w:tcBorders>
            <w:shd w:val="clear" w:color="auto" w:fill="auto"/>
            <w:vAlign w:val="center"/>
          </w:tcPr>
          <w:p w14:paraId="6EE110AB"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BFBFBF" w:themeFill="background1" w:themeFillShade="BF"/>
            <w:noWrap/>
            <w:vAlign w:val="center"/>
          </w:tcPr>
          <w:p w14:paraId="4B497438" w14:textId="77777777" w:rsidR="005F5A5D" w:rsidRPr="00AD5F32" w:rsidRDefault="005F5A5D" w:rsidP="005F5A5D">
            <w:pPr>
              <w:spacing w:after="0"/>
              <w:jc w:val="center"/>
              <w:rPr>
                <w:color w:val="000000"/>
              </w:rPr>
            </w:pPr>
            <w:r>
              <w:rPr>
                <w:color w:val="000000"/>
              </w:rPr>
              <w:t>71.9</w:t>
            </w:r>
          </w:p>
        </w:tc>
        <w:tc>
          <w:tcPr>
            <w:tcW w:w="90" w:type="pct"/>
            <w:tcBorders>
              <w:top w:val="nil"/>
              <w:left w:val="nil"/>
              <w:bottom w:val="nil"/>
              <w:right w:val="nil"/>
            </w:tcBorders>
            <w:shd w:val="clear" w:color="auto" w:fill="auto"/>
            <w:vAlign w:val="center"/>
          </w:tcPr>
          <w:p w14:paraId="5BFC6B2C"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BFBFBF" w:themeFill="background1" w:themeFillShade="BF"/>
            <w:noWrap/>
            <w:vAlign w:val="center"/>
          </w:tcPr>
          <w:p w14:paraId="7DA86739" w14:textId="77777777" w:rsidR="005F5A5D" w:rsidRPr="00AD5F32" w:rsidRDefault="005F5A5D" w:rsidP="005F5A5D">
            <w:pPr>
              <w:spacing w:after="0"/>
              <w:jc w:val="center"/>
              <w:rPr>
                <w:color w:val="000000"/>
              </w:rPr>
            </w:pPr>
            <w:r>
              <w:rPr>
                <w:color w:val="000000"/>
              </w:rPr>
              <w:t>64.8</w:t>
            </w:r>
          </w:p>
        </w:tc>
        <w:tc>
          <w:tcPr>
            <w:tcW w:w="90" w:type="pct"/>
            <w:tcBorders>
              <w:top w:val="nil"/>
              <w:left w:val="nil"/>
              <w:bottom w:val="nil"/>
              <w:right w:val="nil"/>
            </w:tcBorders>
            <w:shd w:val="clear" w:color="auto" w:fill="auto"/>
            <w:vAlign w:val="center"/>
          </w:tcPr>
          <w:p w14:paraId="408CF9A8"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BFBFBF" w:themeFill="background1" w:themeFillShade="BF"/>
            <w:noWrap/>
            <w:vAlign w:val="center"/>
          </w:tcPr>
          <w:p w14:paraId="7B5276EC" w14:textId="77777777" w:rsidR="005F5A5D" w:rsidRPr="00AD5F32" w:rsidRDefault="005F5A5D" w:rsidP="005F5A5D">
            <w:pPr>
              <w:spacing w:after="0"/>
              <w:jc w:val="center"/>
              <w:rPr>
                <w:color w:val="000000"/>
              </w:rPr>
            </w:pPr>
            <w:r>
              <w:rPr>
                <w:color w:val="000000"/>
              </w:rPr>
              <w:t>35.5</w:t>
            </w:r>
          </w:p>
        </w:tc>
        <w:tc>
          <w:tcPr>
            <w:tcW w:w="90" w:type="pct"/>
            <w:tcBorders>
              <w:top w:val="nil"/>
              <w:left w:val="nil"/>
              <w:bottom w:val="nil"/>
              <w:right w:val="nil"/>
            </w:tcBorders>
            <w:shd w:val="clear" w:color="auto" w:fill="auto"/>
            <w:vAlign w:val="center"/>
          </w:tcPr>
          <w:p w14:paraId="25A93439"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6745252E" w14:textId="77777777" w:rsidR="005F5A5D" w:rsidRPr="00AD5F32" w:rsidRDefault="005F5A5D" w:rsidP="005F5A5D">
            <w:pPr>
              <w:spacing w:after="0"/>
              <w:jc w:val="center"/>
              <w:rPr>
                <w:color w:val="000000"/>
              </w:rPr>
            </w:pPr>
            <w:r>
              <w:rPr>
                <w:color w:val="000000"/>
              </w:rPr>
              <w:t>29.0</w:t>
            </w:r>
          </w:p>
        </w:tc>
      </w:tr>
      <w:tr w:rsidR="005F5A5D" w:rsidRPr="00AD5F32" w14:paraId="7C229B72" w14:textId="77777777" w:rsidTr="005F5A5D">
        <w:trPr>
          <w:trHeight w:val="312"/>
        </w:trPr>
        <w:tc>
          <w:tcPr>
            <w:tcW w:w="1487" w:type="pct"/>
            <w:tcBorders>
              <w:top w:val="nil"/>
              <w:left w:val="nil"/>
              <w:bottom w:val="nil"/>
              <w:right w:val="nil"/>
            </w:tcBorders>
            <w:shd w:val="clear" w:color="auto" w:fill="auto"/>
            <w:noWrap/>
            <w:vAlign w:val="center"/>
          </w:tcPr>
          <w:p w14:paraId="1C6AA268" w14:textId="77777777" w:rsidR="005F5A5D" w:rsidRPr="00AD5F32" w:rsidRDefault="005F5A5D" w:rsidP="005F5A5D">
            <w:pPr>
              <w:spacing w:after="0"/>
              <w:rPr>
                <w:color w:val="000000"/>
              </w:rPr>
            </w:pPr>
            <w:r w:rsidRPr="00AD5F32">
              <w:rPr>
                <w:color w:val="000000"/>
              </w:rPr>
              <w:t>Southern Cassowary</w:t>
            </w:r>
          </w:p>
        </w:tc>
        <w:tc>
          <w:tcPr>
            <w:tcW w:w="731" w:type="pct"/>
            <w:tcBorders>
              <w:top w:val="nil"/>
              <w:left w:val="nil"/>
              <w:bottom w:val="nil"/>
              <w:right w:val="nil"/>
            </w:tcBorders>
            <w:shd w:val="clear" w:color="auto" w:fill="auto"/>
            <w:noWrap/>
            <w:vAlign w:val="center"/>
          </w:tcPr>
          <w:p w14:paraId="41E526A1" w14:textId="77777777" w:rsidR="005F5A5D" w:rsidRPr="00AD5F32" w:rsidRDefault="005F5A5D" w:rsidP="005F5A5D">
            <w:pPr>
              <w:spacing w:after="0"/>
              <w:jc w:val="center"/>
              <w:rPr>
                <w:color w:val="000000"/>
              </w:rPr>
            </w:pPr>
            <w:r>
              <w:rPr>
                <w:color w:val="000000"/>
              </w:rPr>
              <w:t>10.4</w:t>
            </w:r>
          </w:p>
        </w:tc>
        <w:tc>
          <w:tcPr>
            <w:tcW w:w="90" w:type="pct"/>
            <w:tcBorders>
              <w:top w:val="nil"/>
              <w:left w:val="nil"/>
              <w:bottom w:val="nil"/>
              <w:right w:val="nil"/>
            </w:tcBorders>
            <w:shd w:val="clear" w:color="auto" w:fill="auto"/>
            <w:vAlign w:val="center"/>
          </w:tcPr>
          <w:p w14:paraId="0F07C6D5"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nil"/>
              <w:right w:val="nil"/>
            </w:tcBorders>
            <w:shd w:val="clear" w:color="auto" w:fill="auto"/>
            <w:noWrap/>
            <w:vAlign w:val="center"/>
          </w:tcPr>
          <w:p w14:paraId="386392C6" w14:textId="77777777" w:rsidR="005F5A5D" w:rsidRPr="00AD5F32" w:rsidRDefault="005F5A5D" w:rsidP="005F5A5D">
            <w:pPr>
              <w:spacing w:after="0"/>
              <w:jc w:val="center"/>
              <w:rPr>
                <w:color w:val="000000"/>
              </w:rPr>
            </w:pPr>
            <w:r>
              <w:rPr>
                <w:color w:val="000000"/>
              </w:rPr>
              <w:t>12.6</w:t>
            </w:r>
          </w:p>
        </w:tc>
        <w:tc>
          <w:tcPr>
            <w:tcW w:w="90" w:type="pct"/>
            <w:tcBorders>
              <w:top w:val="nil"/>
              <w:left w:val="nil"/>
              <w:bottom w:val="nil"/>
              <w:right w:val="nil"/>
            </w:tcBorders>
            <w:shd w:val="clear" w:color="auto" w:fill="auto"/>
            <w:vAlign w:val="center"/>
          </w:tcPr>
          <w:p w14:paraId="5F029503"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nil"/>
              <w:right w:val="nil"/>
            </w:tcBorders>
            <w:shd w:val="clear" w:color="auto" w:fill="auto"/>
            <w:noWrap/>
            <w:vAlign w:val="center"/>
          </w:tcPr>
          <w:p w14:paraId="011B8131" w14:textId="77777777" w:rsidR="005F5A5D" w:rsidRPr="00AD5F32" w:rsidRDefault="005F5A5D" w:rsidP="005F5A5D">
            <w:pPr>
              <w:spacing w:after="0"/>
              <w:jc w:val="center"/>
              <w:rPr>
                <w:color w:val="000000"/>
              </w:rPr>
            </w:pPr>
            <w:r>
              <w:rPr>
                <w:color w:val="000000"/>
              </w:rPr>
              <w:t>10.6</w:t>
            </w:r>
          </w:p>
        </w:tc>
        <w:tc>
          <w:tcPr>
            <w:tcW w:w="90" w:type="pct"/>
            <w:tcBorders>
              <w:top w:val="nil"/>
              <w:left w:val="nil"/>
              <w:bottom w:val="nil"/>
              <w:right w:val="nil"/>
            </w:tcBorders>
            <w:shd w:val="clear" w:color="auto" w:fill="auto"/>
            <w:vAlign w:val="center"/>
          </w:tcPr>
          <w:p w14:paraId="1737D3E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nil"/>
              <w:right w:val="nil"/>
            </w:tcBorders>
            <w:shd w:val="clear" w:color="auto" w:fill="auto"/>
            <w:noWrap/>
            <w:vAlign w:val="center"/>
          </w:tcPr>
          <w:p w14:paraId="53C8E0A4" w14:textId="77777777" w:rsidR="005F5A5D" w:rsidRPr="00AD5F32" w:rsidRDefault="005F5A5D" w:rsidP="005F5A5D">
            <w:pPr>
              <w:spacing w:after="0"/>
              <w:jc w:val="center"/>
              <w:rPr>
                <w:color w:val="000000"/>
              </w:rPr>
            </w:pPr>
            <w:r w:rsidRPr="00AD5F32">
              <w:rPr>
                <w:color w:val="000000"/>
              </w:rPr>
              <w:t>5.39</w:t>
            </w:r>
          </w:p>
        </w:tc>
        <w:tc>
          <w:tcPr>
            <w:tcW w:w="90" w:type="pct"/>
            <w:tcBorders>
              <w:top w:val="nil"/>
              <w:left w:val="nil"/>
              <w:bottom w:val="nil"/>
              <w:right w:val="nil"/>
            </w:tcBorders>
            <w:shd w:val="clear" w:color="auto" w:fill="auto"/>
            <w:vAlign w:val="center"/>
          </w:tcPr>
          <w:p w14:paraId="5C5EE0DC"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nil"/>
              <w:right w:val="nil"/>
            </w:tcBorders>
            <w:shd w:val="clear" w:color="auto" w:fill="auto"/>
            <w:noWrap/>
            <w:vAlign w:val="center"/>
          </w:tcPr>
          <w:p w14:paraId="3EE54205" w14:textId="77777777" w:rsidR="005F5A5D" w:rsidRPr="00AD5F32" w:rsidRDefault="005F5A5D" w:rsidP="005F5A5D">
            <w:pPr>
              <w:spacing w:after="0"/>
              <w:jc w:val="center"/>
              <w:rPr>
                <w:color w:val="000000"/>
              </w:rPr>
            </w:pPr>
            <w:r>
              <w:rPr>
                <w:color w:val="000000"/>
              </w:rPr>
              <w:t>5.2</w:t>
            </w:r>
          </w:p>
        </w:tc>
      </w:tr>
      <w:tr w:rsidR="005F5A5D" w:rsidRPr="00AD5F32" w14:paraId="63062E78" w14:textId="77777777" w:rsidTr="005F5A5D">
        <w:trPr>
          <w:trHeight w:val="312"/>
        </w:trPr>
        <w:tc>
          <w:tcPr>
            <w:tcW w:w="1487" w:type="pct"/>
            <w:tcBorders>
              <w:top w:val="nil"/>
              <w:left w:val="nil"/>
              <w:right w:val="nil"/>
            </w:tcBorders>
            <w:shd w:val="clear" w:color="auto" w:fill="auto"/>
            <w:noWrap/>
            <w:vAlign w:val="center"/>
          </w:tcPr>
          <w:p w14:paraId="56B25841" w14:textId="77777777" w:rsidR="005F5A5D" w:rsidRPr="00AD5F32" w:rsidRDefault="005F5A5D" w:rsidP="005F5A5D">
            <w:pPr>
              <w:spacing w:after="0"/>
              <w:rPr>
                <w:color w:val="000000"/>
              </w:rPr>
            </w:pPr>
            <w:r w:rsidRPr="00AD5F32">
              <w:rPr>
                <w:color w:val="000000"/>
              </w:rPr>
              <w:t>Swift Parrot</w:t>
            </w:r>
          </w:p>
        </w:tc>
        <w:tc>
          <w:tcPr>
            <w:tcW w:w="731" w:type="pct"/>
            <w:tcBorders>
              <w:top w:val="nil"/>
              <w:left w:val="nil"/>
              <w:right w:val="nil"/>
            </w:tcBorders>
            <w:shd w:val="clear" w:color="auto" w:fill="BFBFBF" w:themeFill="background1" w:themeFillShade="BF"/>
            <w:noWrap/>
            <w:vAlign w:val="center"/>
          </w:tcPr>
          <w:p w14:paraId="12F08890" w14:textId="77777777" w:rsidR="005F5A5D" w:rsidRPr="00AD5F32" w:rsidRDefault="005F5A5D" w:rsidP="005F5A5D">
            <w:pPr>
              <w:spacing w:after="0"/>
              <w:jc w:val="center"/>
              <w:rPr>
                <w:color w:val="000000"/>
              </w:rPr>
            </w:pPr>
            <w:r>
              <w:rPr>
                <w:color w:val="000000"/>
              </w:rPr>
              <w:t>82.8</w:t>
            </w:r>
          </w:p>
        </w:tc>
        <w:tc>
          <w:tcPr>
            <w:tcW w:w="90" w:type="pct"/>
            <w:tcBorders>
              <w:top w:val="nil"/>
              <w:left w:val="nil"/>
              <w:right w:val="nil"/>
            </w:tcBorders>
            <w:shd w:val="clear" w:color="auto" w:fill="auto"/>
            <w:vAlign w:val="center"/>
          </w:tcPr>
          <w:p w14:paraId="30B3B2B6"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right w:val="nil"/>
            </w:tcBorders>
            <w:shd w:val="clear" w:color="auto" w:fill="BFBFBF" w:themeFill="background1" w:themeFillShade="BF"/>
            <w:noWrap/>
            <w:vAlign w:val="center"/>
          </w:tcPr>
          <w:p w14:paraId="78DBC502" w14:textId="77777777" w:rsidR="005F5A5D" w:rsidRPr="00AD5F32" w:rsidRDefault="005F5A5D" w:rsidP="005F5A5D">
            <w:pPr>
              <w:spacing w:after="0"/>
              <w:jc w:val="center"/>
              <w:rPr>
                <w:color w:val="000000"/>
              </w:rPr>
            </w:pPr>
            <w:r>
              <w:rPr>
                <w:color w:val="000000"/>
              </w:rPr>
              <w:t>96.8</w:t>
            </w:r>
          </w:p>
        </w:tc>
        <w:tc>
          <w:tcPr>
            <w:tcW w:w="90" w:type="pct"/>
            <w:tcBorders>
              <w:top w:val="nil"/>
              <w:left w:val="nil"/>
              <w:right w:val="nil"/>
            </w:tcBorders>
            <w:shd w:val="clear" w:color="auto" w:fill="auto"/>
            <w:vAlign w:val="center"/>
          </w:tcPr>
          <w:p w14:paraId="2221D637"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right w:val="nil"/>
            </w:tcBorders>
            <w:shd w:val="clear" w:color="auto" w:fill="BFBFBF" w:themeFill="background1" w:themeFillShade="BF"/>
            <w:noWrap/>
            <w:vAlign w:val="center"/>
          </w:tcPr>
          <w:p w14:paraId="0723B275" w14:textId="77777777" w:rsidR="005F5A5D" w:rsidRPr="00AD5F32" w:rsidRDefault="005F5A5D" w:rsidP="005F5A5D">
            <w:pPr>
              <w:spacing w:after="0"/>
              <w:jc w:val="center"/>
              <w:rPr>
                <w:color w:val="000000"/>
              </w:rPr>
            </w:pPr>
            <w:r>
              <w:rPr>
                <w:color w:val="000000"/>
              </w:rPr>
              <w:t>100.0</w:t>
            </w:r>
          </w:p>
        </w:tc>
        <w:tc>
          <w:tcPr>
            <w:tcW w:w="90" w:type="pct"/>
            <w:tcBorders>
              <w:top w:val="nil"/>
              <w:left w:val="nil"/>
              <w:right w:val="nil"/>
            </w:tcBorders>
            <w:shd w:val="clear" w:color="auto" w:fill="auto"/>
            <w:vAlign w:val="center"/>
          </w:tcPr>
          <w:p w14:paraId="7F81E800"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right w:val="nil"/>
            </w:tcBorders>
            <w:shd w:val="clear" w:color="auto" w:fill="BFBFBF" w:themeFill="background1" w:themeFillShade="BF"/>
            <w:noWrap/>
            <w:vAlign w:val="center"/>
          </w:tcPr>
          <w:p w14:paraId="35AE3C5D" w14:textId="77777777" w:rsidR="005F5A5D" w:rsidRPr="00AD5F32" w:rsidRDefault="005F5A5D" w:rsidP="005F5A5D">
            <w:pPr>
              <w:spacing w:after="0"/>
              <w:jc w:val="center"/>
              <w:rPr>
                <w:color w:val="000000"/>
              </w:rPr>
            </w:pPr>
            <w:r>
              <w:rPr>
                <w:color w:val="000000"/>
              </w:rPr>
              <w:t>46.2</w:t>
            </w:r>
          </w:p>
        </w:tc>
        <w:tc>
          <w:tcPr>
            <w:tcW w:w="90" w:type="pct"/>
            <w:tcBorders>
              <w:top w:val="nil"/>
              <w:left w:val="nil"/>
              <w:right w:val="nil"/>
            </w:tcBorders>
            <w:shd w:val="clear" w:color="auto" w:fill="auto"/>
            <w:vAlign w:val="center"/>
          </w:tcPr>
          <w:p w14:paraId="784E9911"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right w:val="nil"/>
            </w:tcBorders>
            <w:shd w:val="clear" w:color="auto" w:fill="auto"/>
            <w:noWrap/>
            <w:vAlign w:val="center"/>
          </w:tcPr>
          <w:p w14:paraId="7A5326D8" w14:textId="77777777" w:rsidR="005F5A5D" w:rsidRPr="00AD5F32" w:rsidRDefault="005F5A5D" w:rsidP="005F5A5D">
            <w:pPr>
              <w:spacing w:after="0"/>
              <w:jc w:val="center"/>
              <w:rPr>
                <w:color w:val="000000"/>
              </w:rPr>
            </w:pPr>
            <w:r>
              <w:rPr>
                <w:color w:val="000000"/>
              </w:rPr>
              <w:t>16.9</w:t>
            </w:r>
          </w:p>
        </w:tc>
      </w:tr>
      <w:tr w:rsidR="005F5A5D" w:rsidRPr="00AD5F32" w14:paraId="09822060" w14:textId="77777777" w:rsidTr="005F5A5D">
        <w:trPr>
          <w:trHeight w:val="312"/>
        </w:trPr>
        <w:tc>
          <w:tcPr>
            <w:tcW w:w="1487" w:type="pct"/>
            <w:tcBorders>
              <w:top w:val="nil"/>
              <w:left w:val="nil"/>
              <w:right w:val="nil"/>
            </w:tcBorders>
            <w:shd w:val="clear" w:color="auto" w:fill="auto"/>
            <w:noWrap/>
            <w:vAlign w:val="center"/>
          </w:tcPr>
          <w:p w14:paraId="7F319120" w14:textId="77777777" w:rsidR="005F5A5D" w:rsidRPr="00AD5F32" w:rsidRDefault="005F5A5D" w:rsidP="005F5A5D">
            <w:pPr>
              <w:spacing w:after="0"/>
              <w:rPr>
                <w:color w:val="000000"/>
              </w:rPr>
            </w:pPr>
            <w:r w:rsidRPr="00AD5F32">
              <w:rPr>
                <w:color w:val="000000"/>
              </w:rPr>
              <w:t>Western Ground Parrot</w:t>
            </w:r>
          </w:p>
        </w:tc>
        <w:tc>
          <w:tcPr>
            <w:tcW w:w="731" w:type="pct"/>
            <w:tcBorders>
              <w:top w:val="nil"/>
              <w:left w:val="nil"/>
              <w:right w:val="nil"/>
            </w:tcBorders>
            <w:shd w:val="clear" w:color="auto" w:fill="BFBFBF" w:themeFill="background1" w:themeFillShade="BF"/>
            <w:noWrap/>
            <w:vAlign w:val="center"/>
          </w:tcPr>
          <w:p w14:paraId="2B99692B" w14:textId="77777777" w:rsidR="005F5A5D" w:rsidRPr="00AD5F32" w:rsidRDefault="005F5A5D" w:rsidP="005F5A5D">
            <w:pPr>
              <w:spacing w:after="0"/>
              <w:jc w:val="center"/>
              <w:rPr>
                <w:color w:val="000000"/>
              </w:rPr>
            </w:pPr>
            <w:r>
              <w:rPr>
                <w:color w:val="000000"/>
              </w:rPr>
              <w:t>74.4</w:t>
            </w:r>
          </w:p>
        </w:tc>
        <w:tc>
          <w:tcPr>
            <w:tcW w:w="90" w:type="pct"/>
            <w:tcBorders>
              <w:top w:val="nil"/>
              <w:left w:val="nil"/>
              <w:right w:val="nil"/>
            </w:tcBorders>
            <w:shd w:val="clear" w:color="auto" w:fill="auto"/>
            <w:vAlign w:val="center"/>
          </w:tcPr>
          <w:p w14:paraId="376469DE"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right w:val="nil"/>
            </w:tcBorders>
            <w:shd w:val="clear" w:color="auto" w:fill="BFBFBF" w:themeFill="background1" w:themeFillShade="BF"/>
            <w:noWrap/>
            <w:vAlign w:val="center"/>
          </w:tcPr>
          <w:p w14:paraId="223E3BEC" w14:textId="77777777" w:rsidR="005F5A5D" w:rsidRPr="00AD5F32" w:rsidRDefault="005F5A5D" w:rsidP="005F5A5D">
            <w:pPr>
              <w:spacing w:after="0"/>
              <w:jc w:val="center"/>
              <w:rPr>
                <w:color w:val="000000"/>
              </w:rPr>
            </w:pPr>
            <w:r>
              <w:rPr>
                <w:color w:val="000000"/>
              </w:rPr>
              <w:t>60.0</w:t>
            </w:r>
          </w:p>
        </w:tc>
        <w:tc>
          <w:tcPr>
            <w:tcW w:w="90" w:type="pct"/>
            <w:tcBorders>
              <w:top w:val="nil"/>
              <w:left w:val="nil"/>
              <w:right w:val="nil"/>
            </w:tcBorders>
            <w:shd w:val="clear" w:color="auto" w:fill="auto"/>
            <w:vAlign w:val="center"/>
          </w:tcPr>
          <w:p w14:paraId="488D9125"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right w:val="nil"/>
            </w:tcBorders>
            <w:shd w:val="clear" w:color="auto" w:fill="BFBFBF" w:themeFill="background1" w:themeFillShade="BF"/>
            <w:noWrap/>
            <w:vAlign w:val="center"/>
          </w:tcPr>
          <w:p w14:paraId="7A060C0F" w14:textId="77777777" w:rsidR="005F5A5D" w:rsidRPr="00AD5F32" w:rsidRDefault="005F5A5D" w:rsidP="005F5A5D">
            <w:pPr>
              <w:spacing w:after="0"/>
              <w:jc w:val="center"/>
              <w:rPr>
                <w:color w:val="000000"/>
              </w:rPr>
            </w:pPr>
            <w:r>
              <w:rPr>
                <w:color w:val="000000"/>
              </w:rPr>
              <w:t>49.0</w:t>
            </w:r>
          </w:p>
        </w:tc>
        <w:tc>
          <w:tcPr>
            <w:tcW w:w="90" w:type="pct"/>
            <w:tcBorders>
              <w:top w:val="nil"/>
              <w:left w:val="nil"/>
              <w:right w:val="nil"/>
            </w:tcBorders>
            <w:shd w:val="clear" w:color="auto" w:fill="auto"/>
            <w:vAlign w:val="center"/>
          </w:tcPr>
          <w:p w14:paraId="55099090"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right w:val="nil"/>
            </w:tcBorders>
            <w:shd w:val="clear" w:color="auto" w:fill="BFBFBF" w:themeFill="background1" w:themeFillShade="BF"/>
            <w:noWrap/>
            <w:vAlign w:val="center"/>
          </w:tcPr>
          <w:p w14:paraId="6AFBBA8D" w14:textId="77777777" w:rsidR="005F5A5D" w:rsidRPr="00AD5F32" w:rsidRDefault="005F5A5D" w:rsidP="005F5A5D">
            <w:pPr>
              <w:spacing w:after="0"/>
              <w:jc w:val="center"/>
              <w:rPr>
                <w:color w:val="000000"/>
              </w:rPr>
            </w:pPr>
            <w:r>
              <w:rPr>
                <w:color w:val="000000"/>
              </w:rPr>
              <w:t>64.5</w:t>
            </w:r>
          </w:p>
        </w:tc>
        <w:tc>
          <w:tcPr>
            <w:tcW w:w="90" w:type="pct"/>
            <w:tcBorders>
              <w:top w:val="nil"/>
              <w:left w:val="nil"/>
              <w:right w:val="nil"/>
            </w:tcBorders>
            <w:shd w:val="clear" w:color="auto" w:fill="auto"/>
            <w:vAlign w:val="center"/>
          </w:tcPr>
          <w:p w14:paraId="5630B60C"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right w:val="nil"/>
            </w:tcBorders>
            <w:shd w:val="clear" w:color="auto" w:fill="BFBFBF" w:themeFill="background1" w:themeFillShade="BF"/>
            <w:noWrap/>
            <w:vAlign w:val="center"/>
          </w:tcPr>
          <w:p w14:paraId="25C4C9E5" w14:textId="77777777" w:rsidR="005F5A5D" w:rsidRPr="00AD5F32" w:rsidRDefault="005F5A5D" w:rsidP="005F5A5D">
            <w:pPr>
              <w:spacing w:after="0"/>
              <w:jc w:val="center"/>
              <w:rPr>
                <w:color w:val="000000"/>
              </w:rPr>
            </w:pPr>
            <w:r>
              <w:rPr>
                <w:color w:val="000000"/>
              </w:rPr>
              <w:t>79.8</w:t>
            </w:r>
          </w:p>
        </w:tc>
      </w:tr>
      <w:tr w:rsidR="005F5A5D" w:rsidRPr="00AD5F32" w14:paraId="1088EBA8" w14:textId="77777777" w:rsidTr="005F5A5D">
        <w:trPr>
          <w:trHeight w:val="312"/>
        </w:trPr>
        <w:tc>
          <w:tcPr>
            <w:tcW w:w="1487" w:type="pct"/>
            <w:tcBorders>
              <w:top w:val="nil"/>
              <w:left w:val="nil"/>
              <w:bottom w:val="single" w:sz="4" w:space="0" w:color="auto"/>
              <w:right w:val="nil"/>
            </w:tcBorders>
            <w:shd w:val="clear" w:color="auto" w:fill="auto"/>
            <w:noWrap/>
            <w:vAlign w:val="center"/>
          </w:tcPr>
          <w:p w14:paraId="6020AF9B" w14:textId="0B4A0B7C" w:rsidR="005F5A5D" w:rsidRPr="00AD5F32" w:rsidRDefault="005F5A5D" w:rsidP="005F5A5D">
            <w:pPr>
              <w:spacing w:after="0"/>
              <w:rPr>
                <w:color w:val="000000"/>
              </w:rPr>
            </w:pPr>
            <w:r w:rsidRPr="00AD5F32">
              <w:rPr>
                <w:color w:val="000000"/>
              </w:rPr>
              <w:t>White-throated Grass</w:t>
            </w:r>
            <w:r>
              <w:rPr>
                <w:color w:val="000000"/>
              </w:rPr>
              <w:t>-</w:t>
            </w:r>
            <w:r w:rsidRPr="00AD5F32">
              <w:rPr>
                <w:color w:val="000000"/>
              </w:rPr>
              <w:t>wren</w:t>
            </w:r>
          </w:p>
        </w:tc>
        <w:tc>
          <w:tcPr>
            <w:tcW w:w="731" w:type="pct"/>
            <w:tcBorders>
              <w:top w:val="nil"/>
              <w:left w:val="nil"/>
              <w:bottom w:val="single" w:sz="4" w:space="0" w:color="auto"/>
              <w:right w:val="nil"/>
            </w:tcBorders>
            <w:shd w:val="clear" w:color="auto" w:fill="auto"/>
            <w:noWrap/>
            <w:vAlign w:val="center"/>
          </w:tcPr>
          <w:p w14:paraId="60FDB801" w14:textId="77777777" w:rsidR="005F5A5D" w:rsidRPr="00AD5F32" w:rsidRDefault="005F5A5D" w:rsidP="005F5A5D">
            <w:pPr>
              <w:spacing w:after="0"/>
              <w:jc w:val="center"/>
              <w:rPr>
                <w:color w:val="000000"/>
              </w:rPr>
            </w:pPr>
            <w:r>
              <w:rPr>
                <w:color w:val="000000"/>
              </w:rPr>
              <w:t>14.6</w:t>
            </w:r>
          </w:p>
        </w:tc>
        <w:tc>
          <w:tcPr>
            <w:tcW w:w="90" w:type="pct"/>
            <w:tcBorders>
              <w:top w:val="nil"/>
              <w:left w:val="nil"/>
              <w:bottom w:val="single" w:sz="4" w:space="0" w:color="auto"/>
              <w:right w:val="nil"/>
            </w:tcBorders>
            <w:shd w:val="clear" w:color="auto" w:fill="auto"/>
            <w:vAlign w:val="center"/>
          </w:tcPr>
          <w:p w14:paraId="0088F162" w14:textId="77777777" w:rsidR="005F5A5D" w:rsidRPr="00AD5F32" w:rsidRDefault="005F5A5D" w:rsidP="005F5A5D">
            <w:pPr>
              <w:spacing w:after="0" w:line="240" w:lineRule="auto"/>
              <w:jc w:val="center"/>
              <w:rPr>
                <w:rFonts w:eastAsia="Times New Roman" w:cs="Times New Roman"/>
                <w:color w:val="000000"/>
                <w:lang w:eastAsia="en-AU"/>
              </w:rPr>
            </w:pPr>
          </w:p>
        </w:tc>
        <w:tc>
          <w:tcPr>
            <w:tcW w:w="505" w:type="pct"/>
            <w:tcBorders>
              <w:top w:val="nil"/>
              <w:left w:val="nil"/>
              <w:bottom w:val="single" w:sz="4" w:space="0" w:color="auto"/>
              <w:right w:val="nil"/>
            </w:tcBorders>
            <w:shd w:val="clear" w:color="auto" w:fill="auto"/>
            <w:noWrap/>
            <w:vAlign w:val="center"/>
          </w:tcPr>
          <w:p w14:paraId="20A0E91C" w14:textId="77777777" w:rsidR="005F5A5D" w:rsidRPr="00AD5F32" w:rsidRDefault="005F5A5D" w:rsidP="005F5A5D">
            <w:pPr>
              <w:spacing w:after="0"/>
              <w:jc w:val="center"/>
              <w:rPr>
                <w:color w:val="000000"/>
              </w:rPr>
            </w:pPr>
            <w:r>
              <w:rPr>
                <w:color w:val="000000"/>
              </w:rPr>
              <w:t>15.6</w:t>
            </w:r>
          </w:p>
        </w:tc>
        <w:tc>
          <w:tcPr>
            <w:tcW w:w="90" w:type="pct"/>
            <w:tcBorders>
              <w:top w:val="nil"/>
              <w:left w:val="nil"/>
              <w:bottom w:val="single" w:sz="4" w:space="0" w:color="auto"/>
              <w:right w:val="nil"/>
            </w:tcBorders>
            <w:shd w:val="clear" w:color="auto" w:fill="auto"/>
            <w:vAlign w:val="center"/>
          </w:tcPr>
          <w:p w14:paraId="581BACF7" w14:textId="77777777" w:rsidR="005F5A5D" w:rsidRPr="00AD5F32" w:rsidRDefault="005F5A5D" w:rsidP="005F5A5D">
            <w:pPr>
              <w:spacing w:after="0" w:line="240" w:lineRule="auto"/>
              <w:jc w:val="center"/>
              <w:rPr>
                <w:rFonts w:eastAsia="Times New Roman" w:cs="Times New Roman"/>
                <w:color w:val="000000"/>
                <w:lang w:eastAsia="en-AU"/>
              </w:rPr>
            </w:pPr>
          </w:p>
        </w:tc>
        <w:tc>
          <w:tcPr>
            <w:tcW w:w="706" w:type="pct"/>
            <w:tcBorders>
              <w:top w:val="nil"/>
              <w:left w:val="nil"/>
              <w:bottom w:val="single" w:sz="4" w:space="0" w:color="auto"/>
              <w:right w:val="nil"/>
            </w:tcBorders>
            <w:shd w:val="clear" w:color="auto" w:fill="auto"/>
            <w:noWrap/>
            <w:vAlign w:val="center"/>
          </w:tcPr>
          <w:p w14:paraId="38C7643F" w14:textId="77777777" w:rsidR="005F5A5D" w:rsidRPr="00AD5F32" w:rsidRDefault="005F5A5D" w:rsidP="005F5A5D">
            <w:pPr>
              <w:spacing w:after="0"/>
              <w:jc w:val="center"/>
              <w:rPr>
                <w:color w:val="000000"/>
              </w:rPr>
            </w:pPr>
            <w:r>
              <w:rPr>
                <w:color w:val="000000"/>
              </w:rPr>
              <w:t>13.1</w:t>
            </w:r>
          </w:p>
        </w:tc>
        <w:tc>
          <w:tcPr>
            <w:tcW w:w="90" w:type="pct"/>
            <w:tcBorders>
              <w:top w:val="nil"/>
              <w:left w:val="nil"/>
              <w:bottom w:val="single" w:sz="4" w:space="0" w:color="auto"/>
              <w:right w:val="nil"/>
            </w:tcBorders>
            <w:shd w:val="clear" w:color="auto" w:fill="auto"/>
            <w:vAlign w:val="center"/>
          </w:tcPr>
          <w:p w14:paraId="545DA53E" w14:textId="77777777" w:rsidR="005F5A5D" w:rsidRPr="00AD5F32" w:rsidRDefault="005F5A5D" w:rsidP="005F5A5D">
            <w:pPr>
              <w:spacing w:after="0" w:line="240" w:lineRule="auto"/>
              <w:jc w:val="center"/>
              <w:rPr>
                <w:rFonts w:eastAsia="Times New Roman" w:cs="Times New Roman"/>
                <w:color w:val="000000"/>
                <w:lang w:eastAsia="en-AU"/>
              </w:rPr>
            </w:pPr>
          </w:p>
        </w:tc>
        <w:tc>
          <w:tcPr>
            <w:tcW w:w="506" w:type="pct"/>
            <w:tcBorders>
              <w:top w:val="nil"/>
              <w:left w:val="nil"/>
              <w:bottom w:val="single" w:sz="4" w:space="0" w:color="auto"/>
              <w:right w:val="nil"/>
            </w:tcBorders>
            <w:shd w:val="clear" w:color="auto" w:fill="auto"/>
            <w:noWrap/>
            <w:vAlign w:val="center"/>
          </w:tcPr>
          <w:p w14:paraId="27992BFE" w14:textId="77777777" w:rsidR="005F5A5D" w:rsidRPr="00AD5F32" w:rsidRDefault="005F5A5D" w:rsidP="005F5A5D">
            <w:pPr>
              <w:spacing w:after="0"/>
              <w:jc w:val="center"/>
              <w:rPr>
                <w:color w:val="000000"/>
              </w:rPr>
            </w:pPr>
            <w:r>
              <w:rPr>
                <w:color w:val="000000"/>
              </w:rPr>
              <w:t>9.4</w:t>
            </w:r>
          </w:p>
        </w:tc>
        <w:tc>
          <w:tcPr>
            <w:tcW w:w="90" w:type="pct"/>
            <w:tcBorders>
              <w:top w:val="nil"/>
              <w:left w:val="nil"/>
              <w:bottom w:val="single" w:sz="4" w:space="0" w:color="auto"/>
              <w:right w:val="nil"/>
            </w:tcBorders>
            <w:shd w:val="clear" w:color="auto" w:fill="auto"/>
            <w:vAlign w:val="center"/>
          </w:tcPr>
          <w:p w14:paraId="3A397B67" w14:textId="77777777" w:rsidR="005F5A5D" w:rsidRPr="00AD5F32" w:rsidRDefault="005F5A5D" w:rsidP="005F5A5D">
            <w:pPr>
              <w:spacing w:after="0" w:line="240" w:lineRule="auto"/>
              <w:jc w:val="center"/>
              <w:rPr>
                <w:rFonts w:eastAsia="Times New Roman" w:cs="Times New Roman"/>
                <w:color w:val="000000"/>
                <w:lang w:eastAsia="en-AU"/>
              </w:rPr>
            </w:pPr>
          </w:p>
        </w:tc>
        <w:tc>
          <w:tcPr>
            <w:tcW w:w="705" w:type="pct"/>
            <w:tcBorders>
              <w:top w:val="nil"/>
              <w:left w:val="nil"/>
              <w:bottom w:val="single" w:sz="4" w:space="0" w:color="auto"/>
              <w:right w:val="nil"/>
            </w:tcBorders>
            <w:shd w:val="clear" w:color="auto" w:fill="auto"/>
            <w:noWrap/>
            <w:vAlign w:val="center"/>
          </w:tcPr>
          <w:p w14:paraId="4A3FE6E0" w14:textId="77777777" w:rsidR="005F5A5D" w:rsidRPr="00AD5F32" w:rsidRDefault="005F5A5D" w:rsidP="005F5A5D">
            <w:pPr>
              <w:spacing w:after="0"/>
              <w:jc w:val="center"/>
              <w:rPr>
                <w:color w:val="000000"/>
              </w:rPr>
            </w:pPr>
            <w:r>
              <w:rPr>
                <w:color w:val="000000"/>
              </w:rPr>
              <w:t>10.2</w:t>
            </w:r>
          </w:p>
        </w:tc>
      </w:tr>
    </w:tbl>
    <w:p w14:paraId="6FC53C0F" w14:textId="77777777" w:rsidR="005F5A5D" w:rsidRDefault="005F5A5D" w:rsidP="005F5A5D">
      <w:pPr>
        <w:jc w:val="both"/>
        <w:rPr>
          <w:rFonts w:ascii="Calibri" w:eastAsia="Calibri" w:hAnsi="Calibri" w:cs="Calibri"/>
          <w:sz w:val="16"/>
          <w:szCs w:val="16"/>
        </w:rPr>
      </w:pPr>
      <w:r w:rsidRPr="798B4C6C">
        <w:rPr>
          <w:rFonts w:ascii="Calibri" w:eastAsia="Calibri" w:hAnsi="Calibri" w:cs="Calibri"/>
          <w:sz w:val="16"/>
          <w:szCs w:val="16"/>
        </w:rPr>
        <w:t>^</w:t>
      </w:r>
      <w:r w:rsidRPr="798B4C6C">
        <w:rPr>
          <w:sz w:val="16"/>
          <w:szCs w:val="16"/>
        </w:rPr>
        <w:t>Note that</w:t>
      </w:r>
      <w:r w:rsidRPr="798B4C6C">
        <w:rPr>
          <w:rFonts w:ascii="Calibri" w:eastAsia="Calibri" w:hAnsi="Calibri" w:cs="Calibri"/>
          <w:sz w:val="16"/>
          <w:szCs w:val="16"/>
        </w:rPr>
        <w:t xml:space="preserve"> the results of this analysis are normalised so that the scores provided for each species are relative. For example, a score of 100 for research achievement does not mean that all of the threats facing the Helmeted Honeyeater are well understood, but that collectively we know more about the threats facing the Helmeted Honeyeater than any other species under consideration.</w:t>
      </w:r>
    </w:p>
    <w:p w14:paraId="7C9DF5D8" w14:textId="77777777" w:rsidR="005F5A5D" w:rsidRDefault="005F5A5D" w:rsidP="005F5A5D">
      <w:pPr>
        <w:jc w:val="both"/>
        <w:rPr>
          <w:rFonts w:ascii="Calibri" w:eastAsia="Calibri" w:hAnsi="Calibri" w:cs="Calibri"/>
          <w:sz w:val="16"/>
          <w:szCs w:val="16"/>
        </w:rPr>
        <w:sectPr w:rsidR="005F5A5D" w:rsidSect="005F5A5D">
          <w:pgSz w:w="16838" w:h="11906" w:orient="landscape"/>
          <w:pgMar w:top="1440" w:right="1440" w:bottom="1440" w:left="1440" w:header="708" w:footer="708" w:gutter="0"/>
          <w:cols w:space="708"/>
          <w:docGrid w:linePitch="360"/>
        </w:sectPr>
      </w:pPr>
    </w:p>
    <w:p w14:paraId="52ED5CF9" w14:textId="1BC64434" w:rsidR="005F5A5D" w:rsidRPr="003960A1" w:rsidRDefault="005F5A5D" w:rsidP="005F5A5D">
      <w:pPr>
        <w:tabs>
          <w:tab w:val="left" w:pos="1188"/>
        </w:tabs>
        <w:jc w:val="both"/>
        <w:rPr>
          <w:sz w:val="20"/>
          <w:szCs w:val="20"/>
        </w:rPr>
      </w:pPr>
      <w:r w:rsidRPr="00660D89">
        <w:rPr>
          <w:b/>
          <w:sz w:val="20"/>
          <w:szCs w:val="20"/>
        </w:rPr>
        <w:lastRenderedPageBreak/>
        <w:t xml:space="preserve">Table </w:t>
      </w:r>
      <w:r w:rsidR="00C522AC" w:rsidRPr="00660D89">
        <w:rPr>
          <w:b/>
          <w:sz w:val="20"/>
          <w:szCs w:val="20"/>
        </w:rPr>
        <w:t>B</w:t>
      </w:r>
      <w:r w:rsidRPr="00660D89">
        <w:rPr>
          <w:b/>
          <w:sz w:val="20"/>
          <w:szCs w:val="20"/>
        </w:rPr>
        <w:t>3</w:t>
      </w:r>
      <w:r w:rsidRPr="003960A1">
        <w:rPr>
          <w:sz w:val="20"/>
          <w:szCs w:val="20"/>
        </w:rPr>
        <w:t xml:space="preserve">. The list of threats that ranked in the top 10 (grey shading) for threat impact, research or management needs or achievements (based on scores ^normalised to 100) for the 21 priority birds listed in the Threatened Species Strategy. The number of species affected by each threat is in parenthesis.   </w:t>
      </w:r>
    </w:p>
    <w:tbl>
      <w:tblPr>
        <w:tblpPr w:leftFromText="181" w:rightFromText="181" w:vertAnchor="text" w:tblpY="1"/>
        <w:tblOverlap w:val="never"/>
        <w:tblW w:w="5000" w:type="pct"/>
        <w:tblLook w:val="04A0" w:firstRow="1" w:lastRow="0" w:firstColumn="1" w:lastColumn="0" w:noHBand="0" w:noVBand="1"/>
      </w:tblPr>
      <w:tblGrid>
        <w:gridCol w:w="4525"/>
        <w:gridCol w:w="1723"/>
        <w:gridCol w:w="222"/>
        <w:gridCol w:w="1706"/>
        <w:gridCol w:w="222"/>
        <w:gridCol w:w="1712"/>
        <w:gridCol w:w="222"/>
        <w:gridCol w:w="1706"/>
        <w:gridCol w:w="222"/>
        <w:gridCol w:w="1698"/>
      </w:tblGrid>
      <w:tr w:rsidR="005F5A5D" w:rsidRPr="00AD5F32" w14:paraId="475D8861" w14:textId="77777777" w:rsidTr="005F5A5D">
        <w:trPr>
          <w:trHeight w:val="312"/>
        </w:trPr>
        <w:tc>
          <w:tcPr>
            <w:tcW w:w="1622" w:type="pct"/>
            <w:tcBorders>
              <w:top w:val="nil"/>
              <w:left w:val="nil"/>
              <w:bottom w:val="nil"/>
              <w:right w:val="nil"/>
            </w:tcBorders>
            <w:shd w:val="clear" w:color="auto" w:fill="auto"/>
            <w:noWrap/>
            <w:vAlign w:val="center"/>
          </w:tcPr>
          <w:p w14:paraId="77149FE2"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center"/>
          </w:tcPr>
          <w:p w14:paraId="6D46A2BA" w14:textId="77777777" w:rsidR="005F5A5D" w:rsidRPr="00AD5F32" w:rsidRDefault="005F5A5D" w:rsidP="005F5A5D">
            <w:pPr>
              <w:spacing w:after="0" w:line="240" w:lineRule="auto"/>
              <w:jc w:val="center"/>
              <w:rPr>
                <w:rFonts w:eastAsia="Times New Roman" w:cs="Times New Roman"/>
                <w:color w:val="000000"/>
                <w:lang w:eastAsia="en-AU"/>
              </w:rPr>
            </w:pPr>
          </w:p>
        </w:tc>
        <w:tc>
          <w:tcPr>
            <w:tcW w:w="78" w:type="pct"/>
            <w:tcBorders>
              <w:top w:val="nil"/>
              <w:left w:val="nil"/>
              <w:bottom w:val="nil"/>
              <w:right w:val="nil"/>
            </w:tcBorders>
            <w:vAlign w:val="center"/>
          </w:tcPr>
          <w:p w14:paraId="49DD9CB3" w14:textId="77777777" w:rsidR="005F5A5D" w:rsidRPr="00AD5F32" w:rsidRDefault="005F5A5D" w:rsidP="005F5A5D">
            <w:pPr>
              <w:spacing w:after="0" w:line="240" w:lineRule="auto"/>
              <w:jc w:val="center"/>
              <w:rPr>
                <w:rFonts w:eastAsia="Times New Roman" w:cs="Times New Roman"/>
                <w:color w:val="000000"/>
                <w:lang w:eastAsia="en-AU"/>
              </w:rPr>
            </w:pPr>
          </w:p>
        </w:tc>
        <w:tc>
          <w:tcPr>
            <w:tcW w:w="1304" w:type="pct"/>
            <w:gridSpan w:val="3"/>
            <w:tcBorders>
              <w:top w:val="nil"/>
              <w:left w:val="nil"/>
              <w:bottom w:val="single" w:sz="4" w:space="0" w:color="auto"/>
              <w:right w:val="nil"/>
            </w:tcBorders>
            <w:vAlign w:val="center"/>
          </w:tcPr>
          <w:p w14:paraId="55D164DB"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Need</w:t>
            </w:r>
          </w:p>
        </w:tc>
        <w:tc>
          <w:tcPr>
            <w:tcW w:w="78" w:type="pct"/>
            <w:tcBorders>
              <w:top w:val="nil"/>
              <w:left w:val="nil"/>
              <w:bottom w:val="nil"/>
              <w:right w:val="nil"/>
            </w:tcBorders>
            <w:vAlign w:val="center"/>
          </w:tcPr>
          <w:p w14:paraId="5D16F9A0"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1299" w:type="pct"/>
            <w:gridSpan w:val="3"/>
            <w:tcBorders>
              <w:top w:val="nil"/>
              <w:left w:val="nil"/>
              <w:bottom w:val="single" w:sz="4" w:space="0" w:color="auto"/>
              <w:right w:val="nil"/>
            </w:tcBorders>
            <w:vAlign w:val="center"/>
          </w:tcPr>
          <w:p w14:paraId="557367AF"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Achievement</w:t>
            </w:r>
          </w:p>
        </w:tc>
      </w:tr>
      <w:tr w:rsidR="005F5A5D" w:rsidRPr="00AD5F32" w14:paraId="4949D5DF" w14:textId="77777777" w:rsidTr="005F5A5D">
        <w:trPr>
          <w:trHeight w:val="312"/>
        </w:trPr>
        <w:tc>
          <w:tcPr>
            <w:tcW w:w="1622" w:type="pct"/>
            <w:tcBorders>
              <w:top w:val="nil"/>
              <w:left w:val="nil"/>
              <w:bottom w:val="single" w:sz="4" w:space="0" w:color="auto"/>
              <w:right w:val="nil"/>
            </w:tcBorders>
            <w:shd w:val="clear" w:color="auto" w:fill="auto"/>
            <w:noWrap/>
            <w:vAlign w:val="center"/>
            <w:hideMark/>
          </w:tcPr>
          <w:p w14:paraId="6A45C8FA" w14:textId="77777777" w:rsidR="005F5A5D" w:rsidRPr="00AD5F32" w:rsidRDefault="005F5A5D" w:rsidP="005F5A5D">
            <w:pPr>
              <w:spacing w:after="0" w:line="240" w:lineRule="auto"/>
              <w:rPr>
                <w:rFonts w:eastAsia="Times New Roman" w:cs="Times New Roman"/>
                <w:b/>
                <w:color w:val="000000"/>
                <w:lang w:eastAsia="en-AU"/>
              </w:rPr>
            </w:pPr>
            <w:r w:rsidRPr="00AD5F32">
              <w:rPr>
                <w:rFonts w:eastAsia="Times New Roman" w:cs="Times New Roman"/>
                <w:b/>
                <w:color w:val="000000"/>
                <w:lang w:eastAsia="en-AU"/>
              </w:rPr>
              <w:t>Threat type</w:t>
            </w:r>
          </w:p>
        </w:tc>
        <w:tc>
          <w:tcPr>
            <w:tcW w:w="618" w:type="pct"/>
            <w:tcBorders>
              <w:top w:val="nil"/>
              <w:left w:val="nil"/>
              <w:bottom w:val="single" w:sz="4" w:space="0" w:color="auto"/>
              <w:right w:val="nil"/>
            </w:tcBorders>
            <w:shd w:val="clear" w:color="auto" w:fill="auto"/>
            <w:noWrap/>
            <w:vAlign w:val="center"/>
            <w:hideMark/>
          </w:tcPr>
          <w:p w14:paraId="123C1390"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Threat impact</w:t>
            </w:r>
          </w:p>
        </w:tc>
        <w:tc>
          <w:tcPr>
            <w:tcW w:w="78" w:type="pct"/>
            <w:tcBorders>
              <w:top w:val="nil"/>
              <w:left w:val="nil"/>
              <w:bottom w:val="single" w:sz="4" w:space="0" w:color="auto"/>
              <w:right w:val="nil"/>
            </w:tcBorders>
            <w:vAlign w:val="center"/>
          </w:tcPr>
          <w:p w14:paraId="25C72EA4"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12" w:type="pct"/>
            <w:tcBorders>
              <w:top w:val="single" w:sz="4" w:space="0" w:color="auto"/>
              <w:left w:val="nil"/>
              <w:bottom w:val="single" w:sz="4" w:space="0" w:color="auto"/>
              <w:right w:val="nil"/>
            </w:tcBorders>
            <w:shd w:val="clear" w:color="auto" w:fill="auto"/>
            <w:noWrap/>
            <w:vAlign w:val="center"/>
            <w:hideMark/>
          </w:tcPr>
          <w:p w14:paraId="65550D50"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78" w:type="pct"/>
            <w:tcBorders>
              <w:top w:val="single" w:sz="4" w:space="0" w:color="auto"/>
              <w:left w:val="nil"/>
              <w:bottom w:val="single" w:sz="4" w:space="0" w:color="auto"/>
              <w:right w:val="nil"/>
            </w:tcBorders>
            <w:vAlign w:val="center"/>
          </w:tcPr>
          <w:p w14:paraId="0AEC97B3"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14" w:type="pct"/>
            <w:tcBorders>
              <w:top w:val="single" w:sz="4" w:space="0" w:color="auto"/>
              <w:left w:val="nil"/>
              <w:bottom w:val="single" w:sz="4" w:space="0" w:color="auto"/>
              <w:right w:val="nil"/>
            </w:tcBorders>
            <w:shd w:val="clear" w:color="auto" w:fill="auto"/>
            <w:noWrap/>
            <w:vAlign w:val="center"/>
            <w:hideMark/>
          </w:tcPr>
          <w:p w14:paraId="31845524"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c>
          <w:tcPr>
            <w:tcW w:w="78" w:type="pct"/>
            <w:tcBorders>
              <w:top w:val="nil"/>
              <w:left w:val="nil"/>
              <w:bottom w:val="single" w:sz="4" w:space="0" w:color="auto"/>
              <w:right w:val="nil"/>
            </w:tcBorders>
            <w:shd w:val="clear" w:color="auto" w:fill="auto"/>
            <w:vAlign w:val="center"/>
          </w:tcPr>
          <w:p w14:paraId="3CC318E0"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12" w:type="pct"/>
            <w:tcBorders>
              <w:top w:val="single" w:sz="4" w:space="0" w:color="auto"/>
              <w:left w:val="nil"/>
              <w:bottom w:val="single" w:sz="4" w:space="0" w:color="auto"/>
              <w:right w:val="nil"/>
            </w:tcBorders>
            <w:shd w:val="clear" w:color="auto" w:fill="auto"/>
            <w:noWrap/>
            <w:vAlign w:val="center"/>
            <w:hideMark/>
          </w:tcPr>
          <w:p w14:paraId="239E1834"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78" w:type="pct"/>
            <w:tcBorders>
              <w:top w:val="single" w:sz="4" w:space="0" w:color="auto"/>
              <w:left w:val="nil"/>
              <w:bottom w:val="single" w:sz="4" w:space="0" w:color="auto"/>
              <w:right w:val="nil"/>
            </w:tcBorders>
            <w:vAlign w:val="center"/>
          </w:tcPr>
          <w:p w14:paraId="031339AB"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09" w:type="pct"/>
            <w:tcBorders>
              <w:top w:val="single" w:sz="4" w:space="0" w:color="auto"/>
              <w:left w:val="nil"/>
              <w:bottom w:val="single" w:sz="4" w:space="0" w:color="auto"/>
              <w:right w:val="nil"/>
            </w:tcBorders>
            <w:shd w:val="clear" w:color="auto" w:fill="auto"/>
            <w:noWrap/>
            <w:vAlign w:val="center"/>
            <w:hideMark/>
          </w:tcPr>
          <w:p w14:paraId="13980022"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r>
      <w:tr w:rsidR="005F5A5D" w:rsidRPr="00AD5F32" w14:paraId="447E9264" w14:textId="77777777" w:rsidTr="005F5A5D">
        <w:trPr>
          <w:trHeight w:val="312"/>
        </w:trPr>
        <w:tc>
          <w:tcPr>
            <w:tcW w:w="1622" w:type="pct"/>
            <w:tcBorders>
              <w:top w:val="single" w:sz="4" w:space="0" w:color="auto"/>
              <w:left w:val="nil"/>
              <w:bottom w:val="nil"/>
              <w:right w:val="nil"/>
            </w:tcBorders>
            <w:shd w:val="clear" w:color="auto" w:fill="auto"/>
            <w:noWrap/>
            <w:vAlign w:val="bottom"/>
          </w:tcPr>
          <w:p w14:paraId="309E9B5D" w14:textId="77777777" w:rsidR="005F5A5D" w:rsidRPr="00AD5F32" w:rsidRDefault="005F5A5D" w:rsidP="005F5A5D">
            <w:pPr>
              <w:spacing w:after="0"/>
              <w:rPr>
                <w:color w:val="000000"/>
              </w:rPr>
            </w:pPr>
            <w:r w:rsidRPr="00AD5F32">
              <w:rPr>
                <w:color w:val="000000"/>
              </w:rPr>
              <w:t>Housing and urban areas (4)</w:t>
            </w:r>
          </w:p>
        </w:tc>
        <w:tc>
          <w:tcPr>
            <w:tcW w:w="618" w:type="pct"/>
            <w:tcBorders>
              <w:top w:val="single" w:sz="4" w:space="0" w:color="auto"/>
              <w:left w:val="nil"/>
              <w:bottom w:val="nil"/>
              <w:right w:val="nil"/>
            </w:tcBorders>
            <w:shd w:val="clear" w:color="auto" w:fill="auto"/>
            <w:noWrap/>
            <w:vAlign w:val="bottom"/>
          </w:tcPr>
          <w:p w14:paraId="4FBAFFF9" w14:textId="77777777" w:rsidR="005F5A5D" w:rsidRPr="00AD5F32" w:rsidRDefault="005F5A5D" w:rsidP="005F5A5D">
            <w:pPr>
              <w:spacing w:after="0"/>
              <w:jc w:val="center"/>
              <w:rPr>
                <w:color w:val="000000"/>
              </w:rPr>
            </w:pPr>
            <w:r>
              <w:rPr>
                <w:color w:val="000000"/>
              </w:rPr>
              <w:t>21.7</w:t>
            </w:r>
          </w:p>
        </w:tc>
        <w:tc>
          <w:tcPr>
            <w:tcW w:w="78" w:type="pct"/>
            <w:tcBorders>
              <w:top w:val="single" w:sz="4" w:space="0" w:color="auto"/>
              <w:left w:val="nil"/>
              <w:bottom w:val="nil"/>
              <w:right w:val="nil"/>
            </w:tcBorders>
            <w:shd w:val="clear" w:color="auto" w:fill="auto"/>
            <w:vAlign w:val="center"/>
          </w:tcPr>
          <w:p w14:paraId="53FACE5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single" w:sz="4" w:space="0" w:color="auto"/>
              <w:left w:val="nil"/>
              <w:bottom w:val="nil"/>
              <w:right w:val="nil"/>
            </w:tcBorders>
            <w:shd w:val="clear" w:color="auto" w:fill="BFBFBF" w:themeFill="background1" w:themeFillShade="BF"/>
            <w:noWrap/>
            <w:vAlign w:val="bottom"/>
          </w:tcPr>
          <w:p w14:paraId="57CAEC78" w14:textId="77777777" w:rsidR="005F5A5D" w:rsidRPr="00AD5F32" w:rsidRDefault="005F5A5D" w:rsidP="005F5A5D">
            <w:pPr>
              <w:spacing w:after="0"/>
              <w:jc w:val="center"/>
              <w:rPr>
                <w:color w:val="000000"/>
              </w:rPr>
            </w:pPr>
            <w:r>
              <w:rPr>
                <w:color w:val="000000"/>
              </w:rPr>
              <w:t>20.1</w:t>
            </w:r>
          </w:p>
        </w:tc>
        <w:tc>
          <w:tcPr>
            <w:tcW w:w="78" w:type="pct"/>
            <w:tcBorders>
              <w:top w:val="single" w:sz="4" w:space="0" w:color="auto"/>
              <w:left w:val="nil"/>
              <w:bottom w:val="nil"/>
              <w:right w:val="nil"/>
            </w:tcBorders>
            <w:shd w:val="clear" w:color="auto" w:fill="auto"/>
            <w:vAlign w:val="center"/>
          </w:tcPr>
          <w:p w14:paraId="1EDEA404"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single" w:sz="4" w:space="0" w:color="auto"/>
              <w:left w:val="nil"/>
              <w:bottom w:val="nil"/>
              <w:right w:val="nil"/>
            </w:tcBorders>
            <w:shd w:val="clear" w:color="auto" w:fill="BFBFBF" w:themeFill="background1" w:themeFillShade="BF"/>
            <w:noWrap/>
            <w:vAlign w:val="bottom"/>
          </w:tcPr>
          <w:p w14:paraId="5E4700EC" w14:textId="77777777" w:rsidR="005F5A5D" w:rsidRPr="00AD5F32" w:rsidRDefault="005F5A5D" w:rsidP="005F5A5D">
            <w:pPr>
              <w:spacing w:after="0"/>
              <w:jc w:val="center"/>
              <w:rPr>
                <w:color w:val="000000"/>
              </w:rPr>
            </w:pPr>
            <w:r>
              <w:rPr>
                <w:color w:val="000000"/>
              </w:rPr>
              <w:t>24.8</w:t>
            </w:r>
          </w:p>
        </w:tc>
        <w:tc>
          <w:tcPr>
            <w:tcW w:w="78" w:type="pct"/>
            <w:tcBorders>
              <w:top w:val="single" w:sz="4" w:space="0" w:color="auto"/>
              <w:left w:val="nil"/>
              <w:bottom w:val="nil"/>
              <w:right w:val="nil"/>
            </w:tcBorders>
            <w:shd w:val="clear" w:color="auto" w:fill="auto"/>
            <w:vAlign w:val="center"/>
          </w:tcPr>
          <w:p w14:paraId="64FB44E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single" w:sz="4" w:space="0" w:color="auto"/>
              <w:left w:val="nil"/>
              <w:bottom w:val="nil"/>
              <w:right w:val="nil"/>
            </w:tcBorders>
            <w:shd w:val="clear" w:color="auto" w:fill="BFBFBF" w:themeFill="background1" w:themeFillShade="BF"/>
            <w:noWrap/>
            <w:vAlign w:val="bottom"/>
          </w:tcPr>
          <w:p w14:paraId="168F7D0F" w14:textId="77777777" w:rsidR="005F5A5D" w:rsidRPr="00AD5F32" w:rsidRDefault="005F5A5D" w:rsidP="005F5A5D">
            <w:pPr>
              <w:spacing w:after="0"/>
              <w:jc w:val="center"/>
              <w:rPr>
                <w:color w:val="000000"/>
              </w:rPr>
            </w:pPr>
            <w:r>
              <w:rPr>
                <w:color w:val="000000"/>
              </w:rPr>
              <w:t>21.2</w:t>
            </w:r>
          </w:p>
        </w:tc>
        <w:tc>
          <w:tcPr>
            <w:tcW w:w="78" w:type="pct"/>
            <w:tcBorders>
              <w:top w:val="single" w:sz="4" w:space="0" w:color="auto"/>
              <w:left w:val="nil"/>
              <w:bottom w:val="nil"/>
              <w:right w:val="nil"/>
            </w:tcBorders>
            <w:shd w:val="clear" w:color="auto" w:fill="auto"/>
            <w:vAlign w:val="center"/>
          </w:tcPr>
          <w:p w14:paraId="19BD56D5"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single" w:sz="4" w:space="0" w:color="auto"/>
              <w:left w:val="nil"/>
              <w:bottom w:val="nil"/>
              <w:right w:val="nil"/>
            </w:tcBorders>
            <w:shd w:val="clear" w:color="auto" w:fill="auto"/>
            <w:noWrap/>
            <w:vAlign w:val="bottom"/>
          </w:tcPr>
          <w:p w14:paraId="0FB8ED91" w14:textId="77777777" w:rsidR="005F5A5D" w:rsidRPr="00AD5F32" w:rsidRDefault="005F5A5D" w:rsidP="005F5A5D">
            <w:pPr>
              <w:spacing w:after="0"/>
              <w:jc w:val="center"/>
              <w:rPr>
                <w:color w:val="000000"/>
              </w:rPr>
            </w:pPr>
            <w:r>
              <w:rPr>
                <w:color w:val="000000"/>
              </w:rPr>
              <w:t>17.1</w:t>
            </w:r>
          </w:p>
        </w:tc>
      </w:tr>
      <w:tr w:rsidR="005F5A5D" w:rsidRPr="00AD5F32" w14:paraId="4E4AF694" w14:textId="77777777" w:rsidTr="005F5A5D">
        <w:trPr>
          <w:trHeight w:val="312"/>
        </w:trPr>
        <w:tc>
          <w:tcPr>
            <w:tcW w:w="1622" w:type="pct"/>
            <w:tcBorders>
              <w:top w:val="nil"/>
              <w:left w:val="nil"/>
              <w:bottom w:val="nil"/>
              <w:right w:val="nil"/>
            </w:tcBorders>
            <w:shd w:val="clear" w:color="auto" w:fill="auto"/>
            <w:noWrap/>
            <w:vAlign w:val="bottom"/>
          </w:tcPr>
          <w:p w14:paraId="46C2E171" w14:textId="77777777" w:rsidR="005F5A5D" w:rsidRPr="00AD5F32" w:rsidRDefault="005F5A5D" w:rsidP="005F5A5D">
            <w:pPr>
              <w:spacing w:after="0"/>
              <w:rPr>
                <w:color w:val="000000"/>
              </w:rPr>
            </w:pPr>
            <w:r w:rsidRPr="00AD5F32">
              <w:rPr>
                <w:color w:val="000000"/>
              </w:rPr>
              <w:t>Habitat shifting and alteration (2)</w:t>
            </w:r>
          </w:p>
        </w:tc>
        <w:tc>
          <w:tcPr>
            <w:tcW w:w="618" w:type="pct"/>
            <w:tcBorders>
              <w:top w:val="nil"/>
              <w:left w:val="nil"/>
              <w:bottom w:val="nil"/>
              <w:right w:val="nil"/>
            </w:tcBorders>
            <w:shd w:val="clear" w:color="auto" w:fill="auto"/>
            <w:noWrap/>
            <w:vAlign w:val="bottom"/>
          </w:tcPr>
          <w:p w14:paraId="3D4F8118" w14:textId="77777777" w:rsidR="005F5A5D" w:rsidRPr="00AD5F32" w:rsidRDefault="005F5A5D" w:rsidP="005F5A5D">
            <w:pPr>
              <w:spacing w:after="0"/>
              <w:jc w:val="center"/>
              <w:rPr>
                <w:color w:val="000000"/>
              </w:rPr>
            </w:pPr>
            <w:r>
              <w:rPr>
                <w:color w:val="000000"/>
              </w:rPr>
              <w:t>11.4</w:t>
            </w:r>
          </w:p>
        </w:tc>
        <w:tc>
          <w:tcPr>
            <w:tcW w:w="78" w:type="pct"/>
            <w:tcBorders>
              <w:top w:val="nil"/>
              <w:left w:val="nil"/>
              <w:bottom w:val="nil"/>
              <w:right w:val="nil"/>
            </w:tcBorders>
            <w:shd w:val="clear" w:color="auto" w:fill="auto"/>
            <w:vAlign w:val="center"/>
          </w:tcPr>
          <w:p w14:paraId="2E1855C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769F87E2" w14:textId="77777777" w:rsidR="005F5A5D" w:rsidRPr="00AD5F32" w:rsidRDefault="005F5A5D" w:rsidP="005F5A5D">
            <w:pPr>
              <w:spacing w:after="0"/>
              <w:jc w:val="center"/>
              <w:rPr>
                <w:color w:val="000000"/>
              </w:rPr>
            </w:pPr>
            <w:r>
              <w:rPr>
                <w:color w:val="000000"/>
              </w:rPr>
              <w:t>18.</w:t>
            </w:r>
            <w:r w:rsidRPr="00AD5F32">
              <w:rPr>
                <w:color w:val="000000"/>
              </w:rPr>
              <w:t>0</w:t>
            </w:r>
          </w:p>
        </w:tc>
        <w:tc>
          <w:tcPr>
            <w:tcW w:w="78" w:type="pct"/>
            <w:tcBorders>
              <w:top w:val="nil"/>
              <w:left w:val="nil"/>
              <w:bottom w:val="nil"/>
              <w:right w:val="nil"/>
            </w:tcBorders>
            <w:shd w:val="clear" w:color="auto" w:fill="auto"/>
            <w:vAlign w:val="center"/>
          </w:tcPr>
          <w:p w14:paraId="612CEC13"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auto"/>
            <w:noWrap/>
            <w:vAlign w:val="bottom"/>
          </w:tcPr>
          <w:p w14:paraId="1369823A" w14:textId="77777777" w:rsidR="005F5A5D" w:rsidRPr="00AD5F32" w:rsidRDefault="005F5A5D" w:rsidP="005F5A5D">
            <w:pPr>
              <w:spacing w:after="0"/>
              <w:jc w:val="center"/>
              <w:rPr>
                <w:color w:val="000000"/>
              </w:rPr>
            </w:pPr>
            <w:r>
              <w:rPr>
                <w:color w:val="000000"/>
              </w:rPr>
              <w:t>18.6</w:t>
            </w:r>
          </w:p>
        </w:tc>
        <w:tc>
          <w:tcPr>
            <w:tcW w:w="78" w:type="pct"/>
            <w:tcBorders>
              <w:top w:val="nil"/>
              <w:left w:val="nil"/>
              <w:bottom w:val="nil"/>
              <w:right w:val="nil"/>
            </w:tcBorders>
            <w:shd w:val="clear" w:color="auto" w:fill="auto"/>
            <w:vAlign w:val="center"/>
          </w:tcPr>
          <w:p w14:paraId="51B59F12"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3FA451A0" w14:textId="77777777" w:rsidR="005F5A5D" w:rsidRPr="00AD5F32" w:rsidRDefault="005F5A5D" w:rsidP="005F5A5D">
            <w:pPr>
              <w:spacing w:after="0"/>
              <w:jc w:val="center"/>
              <w:rPr>
                <w:color w:val="000000"/>
              </w:rPr>
            </w:pPr>
            <w:r>
              <w:rPr>
                <w:color w:val="000000"/>
              </w:rPr>
              <w:t>3.6</w:t>
            </w:r>
          </w:p>
        </w:tc>
        <w:tc>
          <w:tcPr>
            <w:tcW w:w="78" w:type="pct"/>
            <w:tcBorders>
              <w:top w:val="nil"/>
              <w:left w:val="nil"/>
              <w:bottom w:val="nil"/>
              <w:right w:val="nil"/>
            </w:tcBorders>
            <w:shd w:val="clear" w:color="auto" w:fill="auto"/>
            <w:vAlign w:val="center"/>
          </w:tcPr>
          <w:p w14:paraId="1DDC4A08"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auto"/>
            <w:noWrap/>
            <w:vAlign w:val="bottom"/>
          </w:tcPr>
          <w:p w14:paraId="2710E5C1" w14:textId="77777777" w:rsidR="005F5A5D" w:rsidRPr="00AD5F32" w:rsidRDefault="005F5A5D" w:rsidP="005F5A5D">
            <w:pPr>
              <w:spacing w:after="0"/>
              <w:jc w:val="center"/>
              <w:rPr>
                <w:color w:val="000000"/>
              </w:rPr>
            </w:pPr>
            <w:r>
              <w:rPr>
                <w:color w:val="000000"/>
              </w:rPr>
              <w:t>0.7</w:t>
            </w:r>
          </w:p>
        </w:tc>
      </w:tr>
      <w:tr w:rsidR="005F5A5D" w:rsidRPr="00AD5F32" w14:paraId="2B165DD0" w14:textId="77777777" w:rsidTr="005F5A5D">
        <w:trPr>
          <w:trHeight w:val="312"/>
        </w:trPr>
        <w:tc>
          <w:tcPr>
            <w:tcW w:w="1622" w:type="pct"/>
            <w:tcBorders>
              <w:top w:val="nil"/>
              <w:left w:val="nil"/>
              <w:bottom w:val="nil"/>
              <w:right w:val="nil"/>
            </w:tcBorders>
            <w:shd w:val="clear" w:color="auto" w:fill="auto"/>
            <w:noWrap/>
            <w:vAlign w:val="bottom"/>
          </w:tcPr>
          <w:p w14:paraId="2CE260F6" w14:textId="77777777" w:rsidR="005F5A5D" w:rsidRPr="00AD5F32" w:rsidRDefault="005F5A5D" w:rsidP="005F5A5D">
            <w:pPr>
              <w:spacing w:after="0"/>
              <w:rPr>
                <w:color w:val="000000"/>
              </w:rPr>
            </w:pPr>
            <w:r w:rsidRPr="00AD5F32">
              <w:rPr>
                <w:color w:val="000000"/>
              </w:rPr>
              <w:t>Drought (9)</w:t>
            </w:r>
          </w:p>
        </w:tc>
        <w:tc>
          <w:tcPr>
            <w:tcW w:w="618" w:type="pct"/>
            <w:tcBorders>
              <w:top w:val="nil"/>
              <w:left w:val="nil"/>
              <w:bottom w:val="nil"/>
              <w:right w:val="nil"/>
            </w:tcBorders>
            <w:shd w:val="clear" w:color="auto" w:fill="BFBFBF" w:themeFill="background1" w:themeFillShade="BF"/>
            <w:noWrap/>
            <w:vAlign w:val="bottom"/>
          </w:tcPr>
          <w:p w14:paraId="03AE8501" w14:textId="77777777" w:rsidR="005F5A5D" w:rsidRPr="00AD5F32" w:rsidRDefault="005F5A5D" w:rsidP="005F5A5D">
            <w:pPr>
              <w:spacing w:after="0"/>
              <w:jc w:val="center"/>
              <w:rPr>
                <w:color w:val="000000"/>
              </w:rPr>
            </w:pPr>
            <w:r>
              <w:rPr>
                <w:color w:val="000000"/>
              </w:rPr>
              <w:t>67.7</w:t>
            </w:r>
          </w:p>
        </w:tc>
        <w:tc>
          <w:tcPr>
            <w:tcW w:w="78" w:type="pct"/>
            <w:tcBorders>
              <w:top w:val="nil"/>
              <w:left w:val="nil"/>
              <w:bottom w:val="nil"/>
              <w:right w:val="nil"/>
            </w:tcBorders>
            <w:shd w:val="clear" w:color="auto" w:fill="auto"/>
            <w:vAlign w:val="center"/>
          </w:tcPr>
          <w:p w14:paraId="59311D5A"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4C3FE30E" w14:textId="77777777" w:rsidR="005F5A5D" w:rsidRPr="00AD5F32" w:rsidRDefault="005F5A5D" w:rsidP="005F5A5D">
            <w:pPr>
              <w:spacing w:after="0"/>
              <w:jc w:val="center"/>
              <w:rPr>
                <w:color w:val="000000"/>
              </w:rPr>
            </w:pPr>
            <w:r>
              <w:rPr>
                <w:color w:val="000000"/>
              </w:rPr>
              <w:t>100.</w:t>
            </w:r>
            <w:r w:rsidRPr="00AD5F32">
              <w:rPr>
                <w:color w:val="000000"/>
              </w:rPr>
              <w:t>0</w:t>
            </w:r>
          </w:p>
        </w:tc>
        <w:tc>
          <w:tcPr>
            <w:tcW w:w="78" w:type="pct"/>
            <w:tcBorders>
              <w:top w:val="nil"/>
              <w:left w:val="nil"/>
              <w:bottom w:val="nil"/>
              <w:right w:val="nil"/>
            </w:tcBorders>
            <w:shd w:val="clear" w:color="auto" w:fill="auto"/>
            <w:vAlign w:val="center"/>
          </w:tcPr>
          <w:p w14:paraId="49F6765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0F27A54E" w14:textId="77777777" w:rsidR="005F5A5D" w:rsidRPr="00AD5F32" w:rsidRDefault="005F5A5D" w:rsidP="005F5A5D">
            <w:pPr>
              <w:spacing w:after="0"/>
              <w:jc w:val="center"/>
              <w:rPr>
                <w:color w:val="000000"/>
              </w:rPr>
            </w:pPr>
            <w:r>
              <w:rPr>
                <w:color w:val="000000"/>
              </w:rPr>
              <w:t>98.8</w:t>
            </w:r>
          </w:p>
        </w:tc>
        <w:tc>
          <w:tcPr>
            <w:tcW w:w="78" w:type="pct"/>
            <w:tcBorders>
              <w:top w:val="nil"/>
              <w:left w:val="nil"/>
              <w:bottom w:val="nil"/>
              <w:right w:val="nil"/>
            </w:tcBorders>
            <w:shd w:val="clear" w:color="auto" w:fill="auto"/>
            <w:vAlign w:val="center"/>
          </w:tcPr>
          <w:p w14:paraId="7EFD5AC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589176E3" w14:textId="77777777" w:rsidR="005F5A5D" w:rsidRPr="00AD5F32" w:rsidRDefault="005F5A5D" w:rsidP="005F5A5D">
            <w:pPr>
              <w:spacing w:after="0"/>
              <w:jc w:val="center"/>
              <w:rPr>
                <w:color w:val="000000"/>
              </w:rPr>
            </w:pPr>
            <w:r>
              <w:rPr>
                <w:color w:val="000000"/>
              </w:rPr>
              <w:t>28.2</w:t>
            </w:r>
          </w:p>
        </w:tc>
        <w:tc>
          <w:tcPr>
            <w:tcW w:w="78" w:type="pct"/>
            <w:tcBorders>
              <w:top w:val="nil"/>
              <w:left w:val="nil"/>
              <w:bottom w:val="nil"/>
              <w:right w:val="nil"/>
            </w:tcBorders>
            <w:shd w:val="clear" w:color="auto" w:fill="auto"/>
            <w:vAlign w:val="center"/>
          </w:tcPr>
          <w:p w14:paraId="5F8ACB96"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auto"/>
            <w:noWrap/>
            <w:vAlign w:val="bottom"/>
          </w:tcPr>
          <w:p w14:paraId="6AB1339F" w14:textId="77777777" w:rsidR="005F5A5D" w:rsidRPr="00AD5F32" w:rsidRDefault="005F5A5D" w:rsidP="005F5A5D">
            <w:pPr>
              <w:spacing w:after="0"/>
              <w:jc w:val="center"/>
              <w:rPr>
                <w:color w:val="000000"/>
              </w:rPr>
            </w:pPr>
            <w:r>
              <w:rPr>
                <w:color w:val="000000"/>
              </w:rPr>
              <w:t>21.3</w:t>
            </w:r>
          </w:p>
        </w:tc>
      </w:tr>
      <w:tr w:rsidR="005F5A5D" w:rsidRPr="00AD5F32" w14:paraId="52961B41" w14:textId="77777777" w:rsidTr="005F5A5D">
        <w:trPr>
          <w:trHeight w:val="312"/>
        </w:trPr>
        <w:tc>
          <w:tcPr>
            <w:tcW w:w="1622" w:type="pct"/>
            <w:tcBorders>
              <w:top w:val="nil"/>
              <w:left w:val="nil"/>
              <w:bottom w:val="nil"/>
              <w:right w:val="nil"/>
            </w:tcBorders>
            <w:shd w:val="clear" w:color="auto" w:fill="auto"/>
            <w:noWrap/>
            <w:vAlign w:val="bottom"/>
          </w:tcPr>
          <w:p w14:paraId="1419C27E" w14:textId="77777777" w:rsidR="005F5A5D" w:rsidRPr="00AD5F32" w:rsidRDefault="005F5A5D" w:rsidP="005F5A5D">
            <w:pPr>
              <w:spacing w:after="0"/>
              <w:rPr>
                <w:color w:val="000000"/>
              </w:rPr>
            </w:pPr>
            <w:r w:rsidRPr="00AD5F32">
              <w:rPr>
                <w:color w:val="000000"/>
              </w:rPr>
              <w:t>Lack of genetic variability (4)</w:t>
            </w:r>
          </w:p>
        </w:tc>
        <w:tc>
          <w:tcPr>
            <w:tcW w:w="618" w:type="pct"/>
            <w:tcBorders>
              <w:top w:val="nil"/>
              <w:left w:val="nil"/>
              <w:bottom w:val="nil"/>
              <w:right w:val="nil"/>
            </w:tcBorders>
            <w:shd w:val="clear" w:color="auto" w:fill="BFBFBF" w:themeFill="background1" w:themeFillShade="BF"/>
            <w:noWrap/>
            <w:vAlign w:val="bottom"/>
          </w:tcPr>
          <w:p w14:paraId="3B470BA7" w14:textId="77777777" w:rsidR="005F5A5D" w:rsidRPr="00AD5F32" w:rsidRDefault="005F5A5D" w:rsidP="005F5A5D">
            <w:pPr>
              <w:spacing w:after="0"/>
              <w:jc w:val="center"/>
              <w:rPr>
                <w:color w:val="000000"/>
              </w:rPr>
            </w:pPr>
            <w:r>
              <w:rPr>
                <w:color w:val="000000"/>
              </w:rPr>
              <w:t>47.2</w:t>
            </w:r>
          </w:p>
        </w:tc>
        <w:tc>
          <w:tcPr>
            <w:tcW w:w="78" w:type="pct"/>
            <w:tcBorders>
              <w:top w:val="nil"/>
              <w:left w:val="nil"/>
              <w:bottom w:val="nil"/>
              <w:right w:val="nil"/>
            </w:tcBorders>
            <w:shd w:val="clear" w:color="auto" w:fill="auto"/>
            <w:vAlign w:val="center"/>
          </w:tcPr>
          <w:p w14:paraId="2F96E221"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4A6DEB5F" w14:textId="77777777" w:rsidR="005F5A5D" w:rsidRPr="00AD5F32" w:rsidRDefault="005F5A5D" w:rsidP="005F5A5D">
            <w:pPr>
              <w:spacing w:after="0"/>
              <w:jc w:val="center"/>
              <w:rPr>
                <w:color w:val="000000"/>
              </w:rPr>
            </w:pPr>
            <w:r>
              <w:rPr>
                <w:color w:val="000000"/>
              </w:rPr>
              <w:t>70.5</w:t>
            </w:r>
          </w:p>
        </w:tc>
        <w:tc>
          <w:tcPr>
            <w:tcW w:w="78" w:type="pct"/>
            <w:tcBorders>
              <w:top w:val="nil"/>
              <w:left w:val="nil"/>
              <w:bottom w:val="nil"/>
              <w:right w:val="nil"/>
            </w:tcBorders>
            <w:shd w:val="clear" w:color="auto" w:fill="auto"/>
            <w:vAlign w:val="center"/>
          </w:tcPr>
          <w:p w14:paraId="75EB7E1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6652203C" w14:textId="77777777" w:rsidR="005F5A5D" w:rsidRPr="00AD5F32" w:rsidRDefault="005F5A5D" w:rsidP="005F5A5D">
            <w:pPr>
              <w:spacing w:after="0"/>
              <w:jc w:val="center"/>
              <w:rPr>
                <w:color w:val="000000"/>
              </w:rPr>
            </w:pPr>
            <w:r>
              <w:rPr>
                <w:color w:val="000000"/>
              </w:rPr>
              <w:t>62.3</w:t>
            </w:r>
          </w:p>
        </w:tc>
        <w:tc>
          <w:tcPr>
            <w:tcW w:w="78" w:type="pct"/>
            <w:tcBorders>
              <w:top w:val="nil"/>
              <w:left w:val="nil"/>
              <w:bottom w:val="nil"/>
              <w:right w:val="nil"/>
            </w:tcBorders>
            <w:shd w:val="clear" w:color="auto" w:fill="auto"/>
            <w:vAlign w:val="center"/>
          </w:tcPr>
          <w:p w14:paraId="77AB87D1"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0A865DF5" w14:textId="77777777" w:rsidR="005F5A5D" w:rsidRPr="00AD5F32" w:rsidRDefault="005F5A5D" w:rsidP="005F5A5D">
            <w:pPr>
              <w:spacing w:after="0"/>
              <w:jc w:val="center"/>
              <w:rPr>
                <w:color w:val="000000"/>
              </w:rPr>
            </w:pPr>
            <w:r>
              <w:rPr>
                <w:color w:val="000000"/>
              </w:rPr>
              <w:t>18.7</w:t>
            </w:r>
          </w:p>
        </w:tc>
        <w:tc>
          <w:tcPr>
            <w:tcW w:w="78" w:type="pct"/>
            <w:tcBorders>
              <w:top w:val="nil"/>
              <w:left w:val="nil"/>
              <w:bottom w:val="nil"/>
              <w:right w:val="nil"/>
            </w:tcBorders>
            <w:shd w:val="clear" w:color="auto" w:fill="auto"/>
            <w:vAlign w:val="center"/>
          </w:tcPr>
          <w:p w14:paraId="5FCF2B63"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29C05553" w14:textId="77777777" w:rsidR="005F5A5D" w:rsidRPr="00AD5F32" w:rsidRDefault="005F5A5D" w:rsidP="005F5A5D">
            <w:pPr>
              <w:spacing w:after="0"/>
              <w:jc w:val="center"/>
              <w:rPr>
                <w:color w:val="000000"/>
              </w:rPr>
            </w:pPr>
            <w:r>
              <w:rPr>
                <w:color w:val="000000"/>
              </w:rPr>
              <w:t>24.4</w:t>
            </w:r>
          </w:p>
        </w:tc>
      </w:tr>
      <w:tr w:rsidR="005F5A5D" w:rsidRPr="00AD5F32" w14:paraId="232BA6CE" w14:textId="77777777" w:rsidTr="005F5A5D">
        <w:trPr>
          <w:trHeight w:val="312"/>
        </w:trPr>
        <w:tc>
          <w:tcPr>
            <w:tcW w:w="1622" w:type="pct"/>
            <w:tcBorders>
              <w:top w:val="nil"/>
              <w:left w:val="nil"/>
              <w:bottom w:val="nil"/>
              <w:right w:val="nil"/>
            </w:tcBorders>
            <w:shd w:val="clear" w:color="auto" w:fill="auto"/>
            <w:noWrap/>
            <w:vAlign w:val="bottom"/>
          </w:tcPr>
          <w:p w14:paraId="63A07F1A" w14:textId="77777777" w:rsidR="005F5A5D" w:rsidRPr="00AD5F32" w:rsidRDefault="005F5A5D" w:rsidP="005F5A5D">
            <w:pPr>
              <w:spacing w:after="0"/>
              <w:rPr>
                <w:color w:val="000000"/>
              </w:rPr>
            </w:pPr>
            <w:r w:rsidRPr="00AD5F32">
              <w:rPr>
                <w:color w:val="000000"/>
              </w:rPr>
              <w:t>Small population size (3)</w:t>
            </w:r>
          </w:p>
        </w:tc>
        <w:tc>
          <w:tcPr>
            <w:tcW w:w="618" w:type="pct"/>
            <w:tcBorders>
              <w:top w:val="nil"/>
              <w:left w:val="nil"/>
              <w:bottom w:val="nil"/>
              <w:right w:val="nil"/>
            </w:tcBorders>
            <w:shd w:val="clear" w:color="auto" w:fill="BFBFBF" w:themeFill="background1" w:themeFillShade="BF"/>
            <w:noWrap/>
            <w:vAlign w:val="bottom"/>
          </w:tcPr>
          <w:p w14:paraId="1F38F744" w14:textId="77777777" w:rsidR="005F5A5D" w:rsidRPr="00AD5F32" w:rsidRDefault="005F5A5D" w:rsidP="005F5A5D">
            <w:pPr>
              <w:spacing w:after="0"/>
              <w:jc w:val="center"/>
              <w:rPr>
                <w:color w:val="000000"/>
              </w:rPr>
            </w:pPr>
            <w:r>
              <w:rPr>
                <w:color w:val="000000"/>
              </w:rPr>
              <w:t>28.0</w:t>
            </w:r>
          </w:p>
        </w:tc>
        <w:tc>
          <w:tcPr>
            <w:tcW w:w="78" w:type="pct"/>
            <w:tcBorders>
              <w:top w:val="nil"/>
              <w:left w:val="nil"/>
              <w:bottom w:val="nil"/>
              <w:right w:val="nil"/>
            </w:tcBorders>
            <w:shd w:val="clear" w:color="auto" w:fill="auto"/>
            <w:vAlign w:val="center"/>
          </w:tcPr>
          <w:p w14:paraId="6772B7FA"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3708EE94" w14:textId="77777777" w:rsidR="005F5A5D" w:rsidRPr="00AD5F32" w:rsidRDefault="005F5A5D" w:rsidP="005F5A5D">
            <w:pPr>
              <w:spacing w:after="0"/>
              <w:jc w:val="center"/>
              <w:rPr>
                <w:color w:val="000000"/>
              </w:rPr>
            </w:pPr>
            <w:r>
              <w:rPr>
                <w:color w:val="000000"/>
              </w:rPr>
              <w:t>29.2</w:t>
            </w:r>
          </w:p>
        </w:tc>
        <w:tc>
          <w:tcPr>
            <w:tcW w:w="78" w:type="pct"/>
            <w:tcBorders>
              <w:top w:val="nil"/>
              <w:left w:val="nil"/>
              <w:bottom w:val="nil"/>
              <w:right w:val="nil"/>
            </w:tcBorders>
            <w:shd w:val="clear" w:color="auto" w:fill="auto"/>
            <w:vAlign w:val="center"/>
          </w:tcPr>
          <w:p w14:paraId="6CB567CC"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065BFA9E" w14:textId="77777777" w:rsidR="005F5A5D" w:rsidRPr="00AD5F32" w:rsidRDefault="005F5A5D" w:rsidP="005F5A5D">
            <w:pPr>
              <w:spacing w:after="0"/>
              <w:jc w:val="center"/>
              <w:rPr>
                <w:color w:val="000000"/>
              </w:rPr>
            </w:pPr>
            <w:r>
              <w:rPr>
                <w:color w:val="000000"/>
              </w:rPr>
              <w:t>32.4</w:t>
            </w:r>
          </w:p>
        </w:tc>
        <w:tc>
          <w:tcPr>
            <w:tcW w:w="78" w:type="pct"/>
            <w:tcBorders>
              <w:top w:val="nil"/>
              <w:left w:val="nil"/>
              <w:bottom w:val="nil"/>
              <w:right w:val="nil"/>
            </w:tcBorders>
            <w:shd w:val="clear" w:color="auto" w:fill="auto"/>
            <w:vAlign w:val="center"/>
          </w:tcPr>
          <w:p w14:paraId="11AA3C7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4ADE7C7E" w14:textId="77777777" w:rsidR="005F5A5D" w:rsidRPr="00AD5F32" w:rsidRDefault="005F5A5D" w:rsidP="005F5A5D">
            <w:pPr>
              <w:spacing w:after="0"/>
              <w:jc w:val="center"/>
              <w:rPr>
                <w:color w:val="000000"/>
              </w:rPr>
            </w:pPr>
            <w:r>
              <w:rPr>
                <w:color w:val="000000"/>
              </w:rPr>
              <w:t>23.9</w:t>
            </w:r>
          </w:p>
        </w:tc>
        <w:tc>
          <w:tcPr>
            <w:tcW w:w="78" w:type="pct"/>
            <w:tcBorders>
              <w:top w:val="nil"/>
              <w:left w:val="nil"/>
              <w:bottom w:val="nil"/>
              <w:right w:val="nil"/>
            </w:tcBorders>
            <w:shd w:val="clear" w:color="auto" w:fill="auto"/>
            <w:vAlign w:val="center"/>
          </w:tcPr>
          <w:p w14:paraId="545AD0C1"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3B0753EE" w14:textId="77777777" w:rsidR="005F5A5D" w:rsidRPr="00AD5F32" w:rsidRDefault="005F5A5D" w:rsidP="005F5A5D">
            <w:pPr>
              <w:spacing w:after="0"/>
              <w:jc w:val="center"/>
              <w:rPr>
                <w:color w:val="000000"/>
              </w:rPr>
            </w:pPr>
            <w:r>
              <w:rPr>
                <w:color w:val="000000"/>
              </w:rPr>
              <w:t>21.5</w:t>
            </w:r>
          </w:p>
        </w:tc>
      </w:tr>
      <w:tr w:rsidR="005F5A5D" w:rsidRPr="00AD5F32" w14:paraId="11EC9BB2" w14:textId="77777777" w:rsidTr="005F5A5D">
        <w:trPr>
          <w:trHeight w:val="312"/>
        </w:trPr>
        <w:tc>
          <w:tcPr>
            <w:tcW w:w="1622" w:type="pct"/>
            <w:tcBorders>
              <w:top w:val="nil"/>
              <w:left w:val="nil"/>
              <w:bottom w:val="nil"/>
              <w:right w:val="nil"/>
            </w:tcBorders>
            <w:shd w:val="clear" w:color="auto" w:fill="auto"/>
            <w:noWrap/>
            <w:vAlign w:val="bottom"/>
          </w:tcPr>
          <w:p w14:paraId="5CAB0267" w14:textId="77777777" w:rsidR="005F5A5D" w:rsidRPr="00AD5F32" w:rsidRDefault="005F5A5D" w:rsidP="005F5A5D">
            <w:pPr>
              <w:spacing w:after="0"/>
              <w:rPr>
                <w:color w:val="000000"/>
              </w:rPr>
            </w:pPr>
            <w:r w:rsidRPr="00AD5F32">
              <w:rPr>
                <w:color w:val="000000"/>
              </w:rPr>
              <w:t>Agro-industry farming (10)</w:t>
            </w:r>
          </w:p>
        </w:tc>
        <w:tc>
          <w:tcPr>
            <w:tcW w:w="618" w:type="pct"/>
            <w:tcBorders>
              <w:top w:val="nil"/>
              <w:left w:val="nil"/>
              <w:bottom w:val="nil"/>
              <w:right w:val="nil"/>
            </w:tcBorders>
            <w:shd w:val="clear" w:color="auto" w:fill="BFBFBF" w:themeFill="background1" w:themeFillShade="BF"/>
            <w:noWrap/>
            <w:vAlign w:val="bottom"/>
          </w:tcPr>
          <w:p w14:paraId="278813E5" w14:textId="77777777" w:rsidR="005F5A5D" w:rsidRPr="00AD5F32" w:rsidRDefault="005F5A5D" w:rsidP="005F5A5D">
            <w:pPr>
              <w:spacing w:after="0"/>
              <w:jc w:val="center"/>
              <w:rPr>
                <w:color w:val="000000"/>
              </w:rPr>
            </w:pPr>
            <w:r>
              <w:rPr>
                <w:color w:val="000000"/>
              </w:rPr>
              <w:t>37.9</w:t>
            </w:r>
          </w:p>
        </w:tc>
        <w:tc>
          <w:tcPr>
            <w:tcW w:w="78" w:type="pct"/>
            <w:tcBorders>
              <w:top w:val="nil"/>
              <w:left w:val="nil"/>
              <w:bottom w:val="nil"/>
              <w:right w:val="nil"/>
            </w:tcBorders>
            <w:shd w:val="clear" w:color="auto" w:fill="auto"/>
            <w:vAlign w:val="center"/>
          </w:tcPr>
          <w:p w14:paraId="2A6FEFF1"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2354A96C" w14:textId="77777777" w:rsidR="005F5A5D" w:rsidRPr="00AD5F32" w:rsidRDefault="005F5A5D" w:rsidP="005F5A5D">
            <w:pPr>
              <w:spacing w:after="0"/>
              <w:jc w:val="center"/>
              <w:rPr>
                <w:color w:val="000000"/>
              </w:rPr>
            </w:pPr>
            <w:r>
              <w:rPr>
                <w:color w:val="000000"/>
              </w:rPr>
              <w:t>22.8</w:t>
            </w:r>
          </w:p>
        </w:tc>
        <w:tc>
          <w:tcPr>
            <w:tcW w:w="78" w:type="pct"/>
            <w:tcBorders>
              <w:top w:val="nil"/>
              <w:left w:val="nil"/>
              <w:bottom w:val="nil"/>
              <w:right w:val="nil"/>
            </w:tcBorders>
            <w:shd w:val="clear" w:color="auto" w:fill="auto"/>
            <w:vAlign w:val="center"/>
          </w:tcPr>
          <w:p w14:paraId="01F468E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18694980" w14:textId="77777777" w:rsidR="005F5A5D" w:rsidRPr="00AD5F32" w:rsidRDefault="005F5A5D" w:rsidP="005F5A5D">
            <w:pPr>
              <w:spacing w:after="0"/>
              <w:jc w:val="center"/>
              <w:rPr>
                <w:color w:val="000000"/>
              </w:rPr>
            </w:pPr>
            <w:r>
              <w:rPr>
                <w:color w:val="000000"/>
              </w:rPr>
              <w:t>44.6</w:t>
            </w:r>
          </w:p>
        </w:tc>
        <w:tc>
          <w:tcPr>
            <w:tcW w:w="78" w:type="pct"/>
            <w:tcBorders>
              <w:top w:val="nil"/>
              <w:left w:val="nil"/>
              <w:bottom w:val="nil"/>
              <w:right w:val="nil"/>
            </w:tcBorders>
            <w:shd w:val="clear" w:color="auto" w:fill="auto"/>
            <w:vAlign w:val="center"/>
          </w:tcPr>
          <w:p w14:paraId="1A35765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1009B2FD" w14:textId="77777777" w:rsidR="005F5A5D" w:rsidRPr="00AD5F32" w:rsidRDefault="005F5A5D" w:rsidP="005F5A5D">
            <w:pPr>
              <w:spacing w:after="0"/>
              <w:jc w:val="center"/>
              <w:rPr>
                <w:color w:val="000000"/>
              </w:rPr>
            </w:pPr>
            <w:r>
              <w:rPr>
                <w:color w:val="000000"/>
              </w:rPr>
              <w:t>49.3</w:t>
            </w:r>
          </w:p>
        </w:tc>
        <w:tc>
          <w:tcPr>
            <w:tcW w:w="78" w:type="pct"/>
            <w:tcBorders>
              <w:top w:val="nil"/>
              <w:left w:val="nil"/>
              <w:bottom w:val="nil"/>
              <w:right w:val="nil"/>
            </w:tcBorders>
            <w:shd w:val="clear" w:color="auto" w:fill="auto"/>
            <w:vAlign w:val="center"/>
          </w:tcPr>
          <w:p w14:paraId="5F243D0B"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0C46C47D" w14:textId="77777777" w:rsidR="005F5A5D" w:rsidRPr="00AD5F32" w:rsidRDefault="005F5A5D" w:rsidP="005F5A5D">
            <w:pPr>
              <w:spacing w:after="0"/>
              <w:jc w:val="center"/>
              <w:rPr>
                <w:color w:val="000000"/>
              </w:rPr>
            </w:pPr>
            <w:r>
              <w:rPr>
                <w:color w:val="000000"/>
              </w:rPr>
              <w:t>28.0</w:t>
            </w:r>
          </w:p>
        </w:tc>
      </w:tr>
      <w:tr w:rsidR="005F5A5D" w:rsidRPr="00AD5F32" w14:paraId="43F76012" w14:textId="77777777" w:rsidTr="005F5A5D">
        <w:trPr>
          <w:trHeight w:val="312"/>
        </w:trPr>
        <w:tc>
          <w:tcPr>
            <w:tcW w:w="1622" w:type="pct"/>
            <w:tcBorders>
              <w:top w:val="nil"/>
              <w:left w:val="nil"/>
              <w:bottom w:val="nil"/>
              <w:right w:val="nil"/>
            </w:tcBorders>
            <w:shd w:val="clear" w:color="auto" w:fill="auto"/>
            <w:noWrap/>
            <w:vAlign w:val="bottom"/>
          </w:tcPr>
          <w:p w14:paraId="3D1DBC8D" w14:textId="77777777" w:rsidR="005F5A5D" w:rsidRPr="00AD5F32" w:rsidRDefault="005F5A5D" w:rsidP="005F5A5D">
            <w:pPr>
              <w:spacing w:after="0"/>
              <w:rPr>
                <w:color w:val="000000"/>
              </w:rPr>
            </w:pPr>
            <w:r w:rsidRPr="00AD5F32">
              <w:rPr>
                <w:color w:val="000000"/>
              </w:rPr>
              <w:t>Agro-industry grazing, ranching or farming (8)</w:t>
            </w:r>
          </w:p>
        </w:tc>
        <w:tc>
          <w:tcPr>
            <w:tcW w:w="618" w:type="pct"/>
            <w:tcBorders>
              <w:top w:val="nil"/>
              <w:left w:val="nil"/>
              <w:bottom w:val="nil"/>
              <w:right w:val="nil"/>
            </w:tcBorders>
            <w:shd w:val="clear" w:color="auto" w:fill="BFBFBF" w:themeFill="background1" w:themeFillShade="BF"/>
            <w:noWrap/>
            <w:vAlign w:val="bottom"/>
          </w:tcPr>
          <w:p w14:paraId="38D7529A" w14:textId="77777777" w:rsidR="005F5A5D" w:rsidRPr="00AD5F32" w:rsidRDefault="005F5A5D" w:rsidP="005F5A5D">
            <w:pPr>
              <w:spacing w:after="0"/>
              <w:jc w:val="center"/>
              <w:rPr>
                <w:color w:val="000000"/>
              </w:rPr>
            </w:pPr>
            <w:r>
              <w:rPr>
                <w:color w:val="000000"/>
              </w:rPr>
              <w:t>32.0</w:t>
            </w:r>
          </w:p>
        </w:tc>
        <w:tc>
          <w:tcPr>
            <w:tcW w:w="78" w:type="pct"/>
            <w:tcBorders>
              <w:top w:val="nil"/>
              <w:left w:val="nil"/>
              <w:bottom w:val="nil"/>
              <w:right w:val="nil"/>
            </w:tcBorders>
            <w:shd w:val="clear" w:color="auto" w:fill="auto"/>
            <w:vAlign w:val="center"/>
          </w:tcPr>
          <w:p w14:paraId="3788AE92"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119DDB9A" w14:textId="77777777" w:rsidR="005F5A5D" w:rsidRPr="00AD5F32" w:rsidRDefault="005F5A5D" w:rsidP="005F5A5D">
            <w:pPr>
              <w:spacing w:after="0"/>
              <w:jc w:val="center"/>
              <w:rPr>
                <w:color w:val="000000"/>
              </w:rPr>
            </w:pPr>
            <w:r>
              <w:rPr>
                <w:color w:val="000000"/>
              </w:rPr>
              <w:t>12.5</w:t>
            </w:r>
          </w:p>
        </w:tc>
        <w:tc>
          <w:tcPr>
            <w:tcW w:w="78" w:type="pct"/>
            <w:tcBorders>
              <w:top w:val="nil"/>
              <w:left w:val="nil"/>
              <w:bottom w:val="nil"/>
              <w:right w:val="nil"/>
            </w:tcBorders>
            <w:shd w:val="clear" w:color="auto" w:fill="auto"/>
            <w:vAlign w:val="center"/>
          </w:tcPr>
          <w:p w14:paraId="6FFE5E23"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0C6E5197" w14:textId="77777777" w:rsidR="005F5A5D" w:rsidRPr="00AD5F32" w:rsidRDefault="005F5A5D" w:rsidP="005F5A5D">
            <w:pPr>
              <w:spacing w:after="0"/>
              <w:jc w:val="center"/>
              <w:rPr>
                <w:color w:val="000000"/>
              </w:rPr>
            </w:pPr>
            <w:r>
              <w:rPr>
                <w:color w:val="000000"/>
              </w:rPr>
              <w:t>30.0</w:t>
            </w:r>
          </w:p>
        </w:tc>
        <w:tc>
          <w:tcPr>
            <w:tcW w:w="78" w:type="pct"/>
            <w:tcBorders>
              <w:top w:val="nil"/>
              <w:left w:val="nil"/>
              <w:bottom w:val="nil"/>
              <w:right w:val="nil"/>
            </w:tcBorders>
            <w:shd w:val="clear" w:color="auto" w:fill="auto"/>
            <w:vAlign w:val="center"/>
          </w:tcPr>
          <w:p w14:paraId="7F3CBE7B"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58647077" w14:textId="77777777" w:rsidR="005F5A5D" w:rsidRPr="00AD5F32" w:rsidRDefault="005F5A5D" w:rsidP="005F5A5D">
            <w:pPr>
              <w:spacing w:after="0"/>
              <w:jc w:val="center"/>
              <w:rPr>
                <w:color w:val="000000"/>
              </w:rPr>
            </w:pPr>
            <w:r>
              <w:rPr>
                <w:color w:val="000000"/>
              </w:rPr>
              <w:t>48.4</w:t>
            </w:r>
          </w:p>
        </w:tc>
        <w:tc>
          <w:tcPr>
            <w:tcW w:w="78" w:type="pct"/>
            <w:tcBorders>
              <w:top w:val="nil"/>
              <w:left w:val="nil"/>
              <w:bottom w:val="nil"/>
              <w:right w:val="nil"/>
            </w:tcBorders>
            <w:shd w:val="clear" w:color="auto" w:fill="auto"/>
            <w:vAlign w:val="center"/>
          </w:tcPr>
          <w:p w14:paraId="203B61C5"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2122828F" w14:textId="77777777" w:rsidR="005F5A5D" w:rsidRPr="00AD5F32" w:rsidRDefault="005F5A5D" w:rsidP="005F5A5D">
            <w:pPr>
              <w:spacing w:after="0"/>
              <w:jc w:val="center"/>
              <w:rPr>
                <w:color w:val="000000"/>
              </w:rPr>
            </w:pPr>
            <w:r>
              <w:rPr>
                <w:color w:val="000000"/>
              </w:rPr>
              <w:t>34.9</w:t>
            </w:r>
          </w:p>
        </w:tc>
      </w:tr>
      <w:tr w:rsidR="005F5A5D" w:rsidRPr="00AD5F32" w14:paraId="3C59232E" w14:textId="77777777" w:rsidTr="005F5A5D">
        <w:trPr>
          <w:trHeight w:val="312"/>
        </w:trPr>
        <w:tc>
          <w:tcPr>
            <w:tcW w:w="1622" w:type="pct"/>
            <w:tcBorders>
              <w:top w:val="nil"/>
              <w:left w:val="nil"/>
              <w:bottom w:val="nil"/>
              <w:right w:val="nil"/>
            </w:tcBorders>
            <w:shd w:val="clear" w:color="auto" w:fill="auto"/>
            <w:noWrap/>
            <w:vAlign w:val="bottom"/>
          </w:tcPr>
          <w:p w14:paraId="042D6E41" w14:textId="77777777" w:rsidR="005F5A5D" w:rsidRPr="00AD5F32" w:rsidRDefault="005F5A5D" w:rsidP="005F5A5D">
            <w:pPr>
              <w:spacing w:after="0"/>
              <w:rPr>
                <w:color w:val="000000"/>
              </w:rPr>
            </w:pPr>
            <w:r w:rsidRPr="00AD5F32">
              <w:rPr>
                <w:color w:val="000000"/>
              </w:rPr>
              <w:t>Increase in fire frequency/intensity (14)</w:t>
            </w:r>
          </w:p>
        </w:tc>
        <w:tc>
          <w:tcPr>
            <w:tcW w:w="618" w:type="pct"/>
            <w:tcBorders>
              <w:top w:val="nil"/>
              <w:left w:val="nil"/>
              <w:bottom w:val="nil"/>
              <w:right w:val="nil"/>
            </w:tcBorders>
            <w:shd w:val="clear" w:color="auto" w:fill="BFBFBF" w:themeFill="background1" w:themeFillShade="BF"/>
            <w:noWrap/>
            <w:vAlign w:val="bottom"/>
          </w:tcPr>
          <w:p w14:paraId="5DEB73AD" w14:textId="77777777" w:rsidR="005F5A5D" w:rsidRPr="00AD5F32" w:rsidRDefault="005F5A5D" w:rsidP="005F5A5D">
            <w:pPr>
              <w:spacing w:after="0"/>
              <w:jc w:val="center"/>
              <w:rPr>
                <w:color w:val="000000"/>
              </w:rPr>
            </w:pPr>
            <w:r>
              <w:rPr>
                <w:color w:val="000000"/>
              </w:rPr>
              <w:t>100.</w:t>
            </w:r>
            <w:r w:rsidRPr="00AD5F32">
              <w:rPr>
                <w:color w:val="000000"/>
              </w:rPr>
              <w:t>0</w:t>
            </w:r>
          </w:p>
        </w:tc>
        <w:tc>
          <w:tcPr>
            <w:tcW w:w="78" w:type="pct"/>
            <w:tcBorders>
              <w:top w:val="nil"/>
              <w:left w:val="nil"/>
              <w:bottom w:val="nil"/>
              <w:right w:val="nil"/>
            </w:tcBorders>
            <w:shd w:val="clear" w:color="auto" w:fill="auto"/>
            <w:vAlign w:val="center"/>
          </w:tcPr>
          <w:p w14:paraId="2CC1994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1A22F691" w14:textId="77777777" w:rsidR="005F5A5D" w:rsidRPr="00AD5F32" w:rsidRDefault="005F5A5D" w:rsidP="005F5A5D">
            <w:pPr>
              <w:spacing w:after="0"/>
              <w:jc w:val="center"/>
              <w:rPr>
                <w:color w:val="000000"/>
              </w:rPr>
            </w:pPr>
            <w:r>
              <w:rPr>
                <w:color w:val="000000"/>
              </w:rPr>
              <w:t>89.9</w:t>
            </w:r>
          </w:p>
        </w:tc>
        <w:tc>
          <w:tcPr>
            <w:tcW w:w="78" w:type="pct"/>
            <w:tcBorders>
              <w:top w:val="nil"/>
              <w:left w:val="nil"/>
              <w:bottom w:val="nil"/>
              <w:right w:val="nil"/>
            </w:tcBorders>
            <w:shd w:val="clear" w:color="auto" w:fill="auto"/>
            <w:vAlign w:val="center"/>
          </w:tcPr>
          <w:p w14:paraId="4A59D91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73EB0F77" w14:textId="77777777" w:rsidR="005F5A5D" w:rsidRPr="00AD5F32" w:rsidRDefault="005F5A5D" w:rsidP="005F5A5D">
            <w:pPr>
              <w:spacing w:after="0"/>
              <w:jc w:val="center"/>
              <w:rPr>
                <w:color w:val="000000"/>
              </w:rPr>
            </w:pPr>
            <w:r>
              <w:rPr>
                <w:color w:val="000000"/>
              </w:rPr>
              <w:t>100.0</w:t>
            </w:r>
          </w:p>
        </w:tc>
        <w:tc>
          <w:tcPr>
            <w:tcW w:w="78" w:type="pct"/>
            <w:tcBorders>
              <w:top w:val="nil"/>
              <w:left w:val="nil"/>
              <w:bottom w:val="nil"/>
              <w:right w:val="nil"/>
            </w:tcBorders>
            <w:shd w:val="clear" w:color="auto" w:fill="auto"/>
            <w:vAlign w:val="center"/>
          </w:tcPr>
          <w:p w14:paraId="1BBD3195"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4423E397" w14:textId="77777777" w:rsidR="005F5A5D" w:rsidRPr="00AD5F32" w:rsidRDefault="005F5A5D" w:rsidP="005F5A5D">
            <w:pPr>
              <w:spacing w:after="0"/>
              <w:jc w:val="center"/>
              <w:rPr>
                <w:color w:val="000000"/>
              </w:rPr>
            </w:pPr>
            <w:r>
              <w:rPr>
                <w:color w:val="000000"/>
              </w:rPr>
              <w:t>100.0</w:t>
            </w:r>
          </w:p>
        </w:tc>
        <w:tc>
          <w:tcPr>
            <w:tcW w:w="78" w:type="pct"/>
            <w:tcBorders>
              <w:top w:val="nil"/>
              <w:left w:val="nil"/>
              <w:bottom w:val="nil"/>
              <w:right w:val="nil"/>
            </w:tcBorders>
            <w:shd w:val="clear" w:color="auto" w:fill="auto"/>
            <w:vAlign w:val="center"/>
          </w:tcPr>
          <w:p w14:paraId="2FDEF61E"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1794A3B5" w14:textId="77777777" w:rsidR="005F5A5D" w:rsidRPr="00AD5F32" w:rsidRDefault="005F5A5D" w:rsidP="005F5A5D">
            <w:pPr>
              <w:spacing w:after="0"/>
              <w:jc w:val="center"/>
              <w:rPr>
                <w:color w:val="000000"/>
              </w:rPr>
            </w:pPr>
            <w:r>
              <w:rPr>
                <w:color w:val="000000"/>
              </w:rPr>
              <w:t>100.0</w:t>
            </w:r>
          </w:p>
        </w:tc>
      </w:tr>
      <w:tr w:rsidR="005F5A5D" w:rsidRPr="00AD5F32" w14:paraId="2EB40588" w14:textId="77777777" w:rsidTr="005F5A5D">
        <w:trPr>
          <w:trHeight w:val="312"/>
        </w:trPr>
        <w:tc>
          <w:tcPr>
            <w:tcW w:w="1622" w:type="pct"/>
            <w:tcBorders>
              <w:top w:val="nil"/>
              <w:left w:val="nil"/>
              <w:bottom w:val="nil"/>
              <w:right w:val="nil"/>
            </w:tcBorders>
            <w:shd w:val="clear" w:color="auto" w:fill="auto"/>
            <w:noWrap/>
            <w:vAlign w:val="bottom"/>
          </w:tcPr>
          <w:p w14:paraId="42A7800A" w14:textId="77777777" w:rsidR="005F5A5D" w:rsidRPr="00AD5F32" w:rsidRDefault="005F5A5D" w:rsidP="005F5A5D">
            <w:pPr>
              <w:spacing w:after="0"/>
              <w:rPr>
                <w:color w:val="000000"/>
              </w:rPr>
            </w:pPr>
            <w:r w:rsidRPr="00AD5F32">
              <w:rPr>
                <w:color w:val="000000"/>
              </w:rPr>
              <w:t>Suppression in fire frequency/intensity (3)</w:t>
            </w:r>
          </w:p>
        </w:tc>
        <w:tc>
          <w:tcPr>
            <w:tcW w:w="618" w:type="pct"/>
            <w:tcBorders>
              <w:top w:val="nil"/>
              <w:left w:val="nil"/>
              <w:bottom w:val="nil"/>
              <w:right w:val="nil"/>
            </w:tcBorders>
            <w:shd w:val="clear" w:color="auto" w:fill="BFBFBF" w:themeFill="background1" w:themeFillShade="BF"/>
            <w:noWrap/>
            <w:vAlign w:val="bottom"/>
          </w:tcPr>
          <w:p w14:paraId="2EE7E1CA" w14:textId="77777777" w:rsidR="005F5A5D" w:rsidRPr="00AD5F32" w:rsidRDefault="005F5A5D" w:rsidP="005F5A5D">
            <w:pPr>
              <w:spacing w:after="0"/>
              <w:jc w:val="center"/>
              <w:rPr>
                <w:color w:val="000000"/>
              </w:rPr>
            </w:pPr>
            <w:r>
              <w:rPr>
                <w:color w:val="000000"/>
              </w:rPr>
              <w:t>22.9</w:t>
            </w:r>
          </w:p>
        </w:tc>
        <w:tc>
          <w:tcPr>
            <w:tcW w:w="78" w:type="pct"/>
            <w:tcBorders>
              <w:top w:val="nil"/>
              <w:left w:val="nil"/>
              <w:bottom w:val="nil"/>
              <w:right w:val="nil"/>
            </w:tcBorders>
            <w:shd w:val="clear" w:color="auto" w:fill="auto"/>
            <w:vAlign w:val="center"/>
          </w:tcPr>
          <w:p w14:paraId="10CDDA4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443B8BBE" w14:textId="77777777" w:rsidR="005F5A5D" w:rsidRPr="00AD5F32" w:rsidRDefault="005F5A5D" w:rsidP="005F5A5D">
            <w:pPr>
              <w:spacing w:after="0"/>
              <w:jc w:val="center"/>
              <w:rPr>
                <w:color w:val="000000"/>
              </w:rPr>
            </w:pPr>
            <w:r>
              <w:rPr>
                <w:color w:val="000000"/>
              </w:rPr>
              <w:t>24.9</w:t>
            </w:r>
          </w:p>
        </w:tc>
        <w:tc>
          <w:tcPr>
            <w:tcW w:w="78" w:type="pct"/>
            <w:tcBorders>
              <w:top w:val="nil"/>
              <w:left w:val="nil"/>
              <w:bottom w:val="nil"/>
              <w:right w:val="nil"/>
            </w:tcBorders>
            <w:shd w:val="clear" w:color="auto" w:fill="auto"/>
            <w:vAlign w:val="center"/>
          </w:tcPr>
          <w:p w14:paraId="3B6CC97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auto"/>
            <w:noWrap/>
            <w:vAlign w:val="bottom"/>
          </w:tcPr>
          <w:p w14:paraId="5779EB71" w14:textId="77777777" w:rsidR="005F5A5D" w:rsidRPr="00AD5F32" w:rsidRDefault="005F5A5D" w:rsidP="005F5A5D">
            <w:pPr>
              <w:spacing w:after="0"/>
              <w:jc w:val="center"/>
              <w:rPr>
                <w:color w:val="000000"/>
              </w:rPr>
            </w:pPr>
            <w:r>
              <w:rPr>
                <w:color w:val="000000"/>
              </w:rPr>
              <w:t>22.2</w:t>
            </w:r>
          </w:p>
        </w:tc>
        <w:tc>
          <w:tcPr>
            <w:tcW w:w="78" w:type="pct"/>
            <w:tcBorders>
              <w:top w:val="nil"/>
              <w:left w:val="nil"/>
              <w:bottom w:val="nil"/>
              <w:right w:val="nil"/>
            </w:tcBorders>
            <w:shd w:val="clear" w:color="auto" w:fill="auto"/>
            <w:vAlign w:val="center"/>
          </w:tcPr>
          <w:p w14:paraId="7B4A28A3"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6705E634" w14:textId="77777777" w:rsidR="005F5A5D" w:rsidRPr="00AD5F32" w:rsidRDefault="005F5A5D" w:rsidP="005F5A5D">
            <w:pPr>
              <w:spacing w:after="0"/>
              <w:jc w:val="center"/>
              <w:rPr>
                <w:color w:val="000000"/>
              </w:rPr>
            </w:pPr>
            <w:r>
              <w:rPr>
                <w:color w:val="000000"/>
              </w:rPr>
              <w:t>18.5</w:t>
            </w:r>
          </w:p>
        </w:tc>
        <w:tc>
          <w:tcPr>
            <w:tcW w:w="78" w:type="pct"/>
            <w:tcBorders>
              <w:top w:val="nil"/>
              <w:left w:val="nil"/>
              <w:bottom w:val="nil"/>
              <w:right w:val="nil"/>
            </w:tcBorders>
            <w:shd w:val="clear" w:color="auto" w:fill="auto"/>
            <w:vAlign w:val="center"/>
          </w:tcPr>
          <w:p w14:paraId="685D55CB"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5FB14514" w14:textId="77777777" w:rsidR="005F5A5D" w:rsidRPr="00AD5F32" w:rsidRDefault="005F5A5D" w:rsidP="005F5A5D">
            <w:pPr>
              <w:spacing w:after="0"/>
              <w:jc w:val="center"/>
              <w:rPr>
                <w:color w:val="000000"/>
              </w:rPr>
            </w:pPr>
            <w:r>
              <w:rPr>
                <w:color w:val="000000"/>
              </w:rPr>
              <w:t>23.9</w:t>
            </w:r>
          </w:p>
        </w:tc>
      </w:tr>
      <w:tr w:rsidR="005F5A5D" w:rsidRPr="00AD5F32" w14:paraId="28C5BC60" w14:textId="77777777" w:rsidTr="005F5A5D">
        <w:trPr>
          <w:trHeight w:val="312"/>
        </w:trPr>
        <w:tc>
          <w:tcPr>
            <w:tcW w:w="1622" w:type="pct"/>
            <w:tcBorders>
              <w:top w:val="nil"/>
              <w:left w:val="nil"/>
              <w:bottom w:val="nil"/>
              <w:right w:val="nil"/>
            </w:tcBorders>
            <w:shd w:val="clear" w:color="auto" w:fill="auto"/>
            <w:noWrap/>
            <w:vAlign w:val="bottom"/>
          </w:tcPr>
          <w:p w14:paraId="4B44F026" w14:textId="77777777" w:rsidR="005F5A5D" w:rsidRPr="00AD5F32" w:rsidRDefault="005F5A5D" w:rsidP="005F5A5D">
            <w:pPr>
              <w:spacing w:after="0"/>
              <w:rPr>
                <w:color w:val="000000"/>
              </w:rPr>
            </w:pPr>
            <w:r w:rsidRPr="00AD5F32">
              <w:rPr>
                <w:color w:val="000000"/>
              </w:rPr>
              <w:t>Feral cat (8)</w:t>
            </w:r>
          </w:p>
        </w:tc>
        <w:tc>
          <w:tcPr>
            <w:tcW w:w="618" w:type="pct"/>
            <w:tcBorders>
              <w:top w:val="nil"/>
              <w:left w:val="nil"/>
              <w:bottom w:val="nil"/>
              <w:right w:val="nil"/>
            </w:tcBorders>
            <w:shd w:val="clear" w:color="auto" w:fill="BFBFBF" w:themeFill="background1" w:themeFillShade="BF"/>
            <w:noWrap/>
            <w:vAlign w:val="bottom"/>
          </w:tcPr>
          <w:p w14:paraId="2EBDAF0F" w14:textId="77777777" w:rsidR="005F5A5D" w:rsidRPr="00AD5F32" w:rsidRDefault="005F5A5D" w:rsidP="005F5A5D">
            <w:pPr>
              <w:spacing w:after="0"/>
              <w:jc w:val="center"/>
              <w:rPr>
                <w:color w:val="000000"/>
              </w:rPr>
            </w:pPr>
            <w:r>
              <w:rPr>
                <w:color w:val="000000"/>
              </w:rPr>
              <w:t>52.2</w:t>
            </w:r>
          </w:p>
        </w:tc>
        <w:tc>
          <w:tcPr>
            <w:tcW w:w="78" w:type="pct"/>
            <w:tcBorders>
              <w:top w:val="nil"/>
              <w:left w:val="nil"/>
              <w:bottom w:val="nil"/>
              <w:right w:val="nil"/>
            </w:tcBorders>
            <w:shd w:val="clear" w:color="auto" w:fill="auto"/>
            <w:vAlign w:val="center"/>
          </w:tcPr>
          <w:p w14:paraId="3DF1905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773B34CA" w14:textId="77777777" w:rsidR="005F5A5D" w:rsidRPr="00AD5F32" w:rsidRDefault="005F5A5D" w:rsidP="005F5A5D">
            <w:pPr>
              <w:spacing w:after="0"/>
              <w:jc w:val="center"/>
              <w:rPr>
                <w:color w:val="000000"/>
              </w:rPr>
            </w:pPr>
            <w:r>
              <w:rPr>
                <w:color w:val="000000"/>
              </w:rPr>
              <w:t>44.4</w:t>
            </w:r>
          </w:p>
        </w:tc>
        <w:tc>
          <w:tcPr>
            <w:tcW w:w="78" w:type="pct"/>
            <w:tcBorders>
              <w:top w:val="nil"/>
              <w:left w:val="nil"/>
              <w:bottom w:val="nil"/>
              <w:right w:val="nil"/>
            </w:tcBorders>
            <w:shd w:val="clear" w:color="auto" w:fill="auto"/>
            <w:vAlign w:val="center"/>
          </w:tcPr>
          <w:p w14:paraId="35652BC2"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054C8D6B" w14:textId="77777777" w:rsidR="005F5A5D" w:rsidRPr="00AD5F32" w:rsidRDefault="005F5A5D" w:rsidP="005F5A5D">
            <w:pPr>
              <w:spacing w:after="0"/>
              <w:jc w:val="center"/>
              <w:rPr>
                <w:color w:val="000000"/>
              </w:rPr>
            </w:pPr>
            <w:r>
              <w:rPr>
                <w:color w:val="000000"/>
              </w:rPr>
              <w:t>54.9</w:t>
            </w:r>
          </w:p>
        </w:tc>
        <w:tc>
          <w:tcPr>
            <w:tcW w:w="78" w:type="pct"/>
            <w:tcBorders>
              <w:top w:val="nil"/>
              <w:left w:val="nil"/>
              <w:bottom w:val="nil"/>
              <w:right w:val="nil"/>
            </w:tcBorders>
            <w:shd w:val="clear" w:color="auto" w:fill="auto"/>
            <w:vAlign w:val="center"/>
          </w:tcPr>
          <w:p w14:paraId="64D9F07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17EB516A" w14:textId="77777777" w:rsidR="005F5A5D" w:rsidRPr="00AD5F32" w:rsidRDefault="005F5A5D" w:rsidP="005F5A5D">
            <w:pPr>
              <w:spacing w:after="0"/>
              <w:jc w:val="center"/>
              <w:rPr>
                <w:color w:val="000000"/>
              </w:rPr>
            </w:pPr>
            <w:r>
              <w:rPr>
                <w:color w:val="000000"/>
              </w:rPr>
              <w:t>54.7</w:t>
            </w:r>
          </w:p>
        </w:tc>
        <w:tc>
          <w:tcPr>
            <w:tcW w:w="78" w:type="pct"/>
            <w:tcBorders>
              <w:top w:val="nil"/>
              <w:left w:val="nil"/>
              <w:bottom w:val="nil"/>
              <w:right w:val="nil"/>
            </w:tcBorders>
            <w:shd w:val="clear" w:color="auto" w:fill="auto"/>
            <w:vAlign w:val="center"/>
          </w:tcPr>
          <w:p w14:paraId="399F01DC"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24173129" w14:textId="77777777" w:rsidR="005F5A5D" w:rsidRPr="00AD5F32" w:rsidRDefault="005F5A5D" w:rsidP="005F5A5D">
            <w:pPr>
              <w:spacing w:after="0"/>
              <w:jc w:val="center"/>
              <w:rPr>
                <w:color w:val="000000"/>
              </w:rPr>
            </w:pPr>
            <w:r>
              <w:rPr>
                <w:color w:val="000000"/>
              </w:rPr>
              <w:t>48.1</w:t>
            </w:r>
          </w:p>
        </w:tc>
      </w:tr>
      <w:tr w:rsidR="005F5A5D" w:rsidRPr="00AD5F32" w14:paraId="6C0B6BAF" w14:textId="77777777" w:rsidTr="005F5A5D">
        <w:trPr>
          <w:trHeight w:val="312"/>
        </w:trPr>
        <w:tc>
          <w:tcPr>
            <w:tcW w:w="1622" w:type="pct"/>
            <w:tcBorders>
              <w:top w:val="nil"/>
              <w:left w:val="nil"/>
              <w:bottom w:val="nil"/>
              <w:right w:val="nil"/>
            </w:tcBorders>
            <w:shd w:val="clear" w:color="auto" w:fill="auto"/>
            <w:noWrap/>
            <w:vAlign w:val="bottom"/>
          </w:tcPr>
          <w:p w14:paraId="44D8777B" w14:textId="77777777" w:rsidR="005F5A5D" w:rsidRPr="00AD5F32" w:rsidRDefault="005F5A5D" w:rsidP="005F5A5D">
            <w:pPr>
              <w:spacing w:after="0"/>
              <w:rPr>
                <w:color w:val="000000"/>
              </w:rPr>
            </w:pPr>
            <w:r w:rsidRPr="00AD5F32">
              <w:rPr>
                <w:color w:val="000000"/>
              </w:rPr>
              <w:t>Feral pig (3)</w:t>
            </w:r>
          </w:p>
        </w:tc>
        <w:tc>
          <w:tcPr>
            <w:tcW w:w="618" w:type="pct"/>
            <w:tcBorders>
              <w:top w:val="nil"/>
              <w:left w:val="nil"/>
              <w:bottom w:val="nil"/>
              <w:right w:val="nil"/>
            </w:tcBorders>
            <w:shd w:val="clear" w:color="auto" w:fill="auto"/>
            <w:noWrap/>
            <w:vAlign w:val="bottom"/>
          </w:tcPr>
          <w:p w14:paraId="3F6C83E6" w14:textId="77777777" w:rsidR="005F5A5D" w:rsidRPr="00AD5F32" w:rsidRDefault="005F5A5D" w:rsidP="005F5A5D">
            <w:pPr>
              <w:spacing w:after="0"/>
              <w:jc w:val="center"/>
              <w:rPr>
                <w:color w:val="000000"/>
              </w:rPr>
            </w:pPr>
            <w:r>
              <w:rPr>
                <w:color w:val="000000"/>
              </w:rPr>
              <w:t>17.1</w:t>
            </w:r>
          </w:p>
        </w:tc>
        <w:tc>
          <w:tcPr>
            <w:tcW w:w="78" w:type="pct"/>
            <w:tcBorders>
              <w:top w:val="nil"/>
              <w:left w:val="nil"/>
              <w:bottom w:val="nil"/>
              <w:right w:val="nil"/>
            </w:tcBorders>
            <w:shd w:val="clear" w:color="auto" w:fill="auto"/>
            <w:vAlign w:val="center"/>
          </w:tcPr>
          <w:p w14:paraId="410CDCB5"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257BD08A" w14:textId="77777777" w:rsidR="005F5A5D" w:rsidRPr="00AD5F32" w:rsidRDefault="005F5A5D" w:rsidP="005F5A5D">
            <w:pPr>
              <w:spacing w:after="0"/>
              <w:jc w:val="center"/>
              <w:rPr>
                <w:color w:val="000000"/>
              </w:rPr>
            </w:pPr>
            <w:r>
              <w:rPr>
                <w:color w:val="000000"/>
              </w:rPr>
              <w:t>16.8</w:t>
            </w:r>
          </w:p>
        </w:tc>
        <w:tc>
          <w:tcPr>
            <w:tcW w:w="78" w:type="pct"/>
            <w:tcBorders>
              <w:top w:val="nil"/>
              <w:left w:val="nil"/>
              <w:bottom w:val="nil"/>
              <w:right w:val="nil"/>
            </w:tcBorders>
            <w:shd w:val="clear" w:color="auto" w:fill="auto"/>
            <w:vAlign w:val="center"/>
          </w:tcPr>
          <w:p w14:paraId="19FC0E3C"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auto"/>
            <w:noWrap/>
            <w:vAlign w:val="bottom"/>
          </w:tcPr>
          <w:p w14:paraId="75BACDF0" w14:textId="77777777" w:rsidR="005F5A5D" w:rsidRPr="00AD5F32" w:rsidRDefault="005F5A5D" w:rsidP="005F5A5D">
            <w:pPr>
              <w:spacing w:after="0"/>
              <w:jc w:val="center"/>
              <w:rPr>
                <w:color w:val="000000"/>
              </w:rPr>
            </w:pPr>
            <w:r>
              <w:rPr>
                <w:color w:val="000000"/>
              </w:rPr>
              <w:t>15.4</w:t>
            </w:r>
          </w:p>
        </w:tc>
        <w:tc>
          <w:tcPr>
            <w:tcW w:w="78" w:type="pct"/>
            <w:tcBorders>
              <w:top w:val="nil"/>
              <w:left w:val="nil"/>
              <w:bottom w:val="nil"/>
              <w:right w:val="nil"/>
            </w:tcBorders>
            <w:shd w:val="clear" w:color="auto" w:fill="auto"/>
            <w:vAlign w:val="center"/>
          </w:tcPr>
          <w:p w14:paraId="1A7B6E9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0C4E812F" w14:textId="77777777" w:rsidR="005F5A5D" w:rsidRPr="00AD5F32" w:rsidRDefault="005F5A5D" w:rsidP="005F5A5D">
            <w:pPr>
              <w:spacing w:after="0"/>
              <w:jc w:val="center"/>
              <w:rPr>
                <w:color w:val="000000"/>
              </w:rPr>
            </w:pPr>
            <w:r>
              <w:rPr>
                <w:color w:val="000000"/>
              </w:rPr>
              <w:t>15.7</w:t>
            </w:r>
          </w:p>
        </w:tc>
        <w:tc>
          <w:tcPr>
            <w:tcW w:w="78" w:type="pct"/>
            <w:tcBorders>
              <w:top w:val="nil"/>
              <w:left w:val="nil"/>
              <w:bottom w:val="nil"/>
              <w:right w:val="nil"/>
            </w:tcBorders>
            <w:shd w:val="clear" w:color="auto" w:fill="auto"/>
            <w:vAlign w:val="center"/>
          </w:tcPr>
          <w:p w14:paraId="3ABE91E3"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auto"/>
            <w:noWrap/>
            <w:vAlign w:val="bottom"/>
          </w:tcPr>
          <w:p w14:paraId="3BEF7294" w14:textId="77777777" w:rsidR="005F5A5D" w:rsidRPr="00AD5F32" w:rsidRDefault="005F5A5D" w:rsidP="005F5A5D">
            <w:pPr>
              <w:spacing w:after="0"/>
              <w:jc w:val="center"/>
              <w:rPr>
                <w:color w:val="000000"/>
              </w:rPr>
            </w:pPr>
            <w:r>
              <w:rPr>
                <w:color w:val="000000"/>
              </w:rPr>
              <w:t>19.7</w:t>
            </w:r>
          </w:p>
        </w:tc>
      </w:tr>
      <w:tr w:rsidR="005F5A5D" w:rsidRPr="00AD5F32" w14:paraId="68FF6E0D" w14:textId="77777777" w:rsidTr="005F5A5D">
        <w:trPr>
          <w:trHeight w:val="312"/>
        </w:trPr>
        <w:tc>
          <w:tcPr>
            <w:tcW w:w="1622" w:type="pct"/>
            <w:tcBorders>
              <w:top w:val="nil"/>
              <w:left w:val="nil"/>
              <w:right w:val="nil"/>
            </w:tcBorders>
            <w:shd w:val="clear" w:color="auto" w:fill="auto"/>
            <w:noWrap/>
            <w:vAlign w:val="bottom"/>
          </w:tcPr>
          <w:p w14:paraId="0D2F0333" w14:textId="77777777" w:rsidR="005F5A5D" w:rsidRPr="00AD5F32" w:rsidRDefault="005F5A5D" w:rsidP="005F5A5D">
            <w:pPr>
              <w:spacing w:after="0"/>
              <w:rPr>
                <w:color w:val="000000"/>
              </w:rPr>
            </w:pPr>
            <w:r w:rsidRPr="00AD5F32">
              <w:rPr>
                <w:color w:val="000000"/>
              </w:rPr>
              <w:t>Introduced herbivores (2)</w:t>
            </w:r>
          </w:p>
        </w:tc>
        <w:tc>
          <w:tcPr>
            <w:tcW w:w="618" w:type="pct"/>
            <w:tcBorders>
              <w:top w:val="nil"/>
              <w:left w:val="nil"/>
              <w:right w:val="nil"/>
            </w:tcBorders>
            <w:shd w:val="clear" w:color="auto" w:fill="auto"/>
            <w:noWrap/>
            <w:vAlign w:val="bottom"/>
          </w:tcPr>
          <w:p w14:paraId="5F9A8149" w14:textId="77777777" w:rsidR="005F5A5D" w:rsidRPr="00AD5F32" w:rsidRDefault="005F5A5D" w:rsidP="005F5A5D">
            <w:pPr>
              <w:spacing w:after="0"/>
              <w:jc w:val="center"/>
              <w:rPr>
                <w:color w:val="000000"/>
              </w:rPr>
            </w:pPr>
            <w:r>
              <w:rPr>
                <w:color w:val="000000"/>
              </w:rPr>
              <w:t>21.5</w:t>
            </w:r>
          </w:p>
        </w:tc>
        <w:tc>
          <w:tcPr>
            <w:tcW w:w="78" w:type="pct"/>
            <w:tcBorders>
              <w:top w:val="nil"/>
              <w:left w:val="nil"/>
              <w:right w:val="nil"/>
            </w:tcBorders>
            <w:shd w:val="clear" w:color="auto" w:fill="auto"/>
            <w:vAlign w:val="center"/>
          </w:tcPr>
          <w:p w14:paraId="455EAB7B"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right w:val="nil"/>
            </w:tcBorders>
            <w:shd w:val="clear" w:color="auto" w:fill="auto"/>
            <w:noWrap/>
            <w:vAlign w:val="bottom"/>
          </w:tcPr>
          <w:p w14:paraId="5BE55EFB" w14:textId="77777777" w:rsidR="005F5A5D" w:rsidRPr="00AD5F32" w:rsidRDefault="005F5A5D" w:rsidP="005F5A5D">
            <w:pPr>
              <w:spacing w:after="0"/>
              <w:jc w:val="center"/>
              <w:rPr>
                <w:color w:val="000000"/>
              </w:rPr>
            </w:pPr>
            <w:r>
              <w:rPr>
                <w:color w:val="000000"/>
              </w:rPr>
              <w:t>11.1</w:t>
            </w:r>
          </w:p>
        </w:tc>
        <w:tc>
          <w:tcPr>
            <w:tcW w:w="78" w:type="pct"/>
            <w:tcBorders>
              <w:top w:val="nil"/>
              <w:left w:val="nil"/>
              <w:right w:val="nil"/>
            </w:tcBorders>
            <w:shd w:val="clear" w:color="auto" w:fill="auto"/>
            <w:vAlign w:val="center"/>
          </w:tcPr>
          <w:p w14:paraId="0979A01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right w:val="nil"/>
            </w:tcBorders>
            <w:shd w:val="clear" w:color="auto" w:fill="auto"/>
            <w:noWrap/>
            <w:vAlign w:val="bottom"/>
          </w:tcPr>
          <w:p w14:paraId="19FF9B8D" w14:textId="77777777" w:rsidR="005F5A5D" w:rsidRPr="00AD5F32" w:rsidRDefault="005F5A5D" w:rsidP="005F5A5D">
            <w:pPr>
              <w:spacing w:after="0"/>
              <w:jc w:val="center"/>
              <w:rPr>
                <w:color w:val="000000"/>
              </w:rPr>
            </w:pPr>
            <w:r w:rsidRPr="00AD5F32">
              <w:rPr>
                <w:color w:val="000000"/>
              </w:rPr>
              <w:t>21.25</w:t>
            </w:r>
          </w:p>
        </w:tc>
        <w:tc>
          <w:tcPr>
            <w:tcW w:w="78" w:type="pct"/>
            <w:tcBorders>
              <w:top w:val="nil"/>
              <w:left w:val="nil"/>
              <w:right w:val="nil"/>
            </w:tcBorders>
            <w:shd w:val="clear" w:color="auto" w:fill="auto"/>
            <w:vAlign w:val="center"/>
          </w:tcPr>
          <w:p w14:paraId="7DFF3A1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right w:val="nil"/>
            </w:tcBorders>
            <w:shd w:val="clear" w:color="auto" w:fill="BFBFBF" w:themeFill="background1" w:themeFillShade="BF"/>
            <w:noWrap/>
            <w:vAlign w:val="bottom"/>
          </w:tcPr>
          <w:p w14:paraId="4364D508" w14:textId="77777777" w:rsidR="005F5A5D" w:rsidRPr="00AD5F32" w:rsidRDefault="005F5A5D" w:rsidP="005F5A5D">
            <w:pPr>
              <w:spacing w:after="0"/>
              <w:jc w:val="center"/>
              <w:rPr>
                <w:color w:val="000000"/>
              </w:rPr>
            </w:pPr>
            <w:r>
              <w:rPr>
                <w:color w:val="000000"/>
              </w:rPr>
              <w:t>29.8</w:t>
            </w:r>
          </w:p>
        </w:tc>
        <w:tc>
          <w:tcPr>
            <w:tcW w:w="78" w:type="pct"/>
            <w:tcBorders>
              <w:top w:val="nil"/>
              <w:left w:val="nil"/>
              <w:right w:val="nil"/>
            </w:tcBorders>
            <w:shd w:val="clear" w:color="auto" w:fill="auto"/>
            <w:vAlign w:val="center"/>
          </w:tcPr>
          <w:p w14:paraId="0E4D68CE"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right w:val="nil"/>
            </w:tcBorders>
            <w:shd w:val="clear" w:color="auto" w:fill="BFBFBF" w:themeFill="background1" w:themeFillShade="BF"/>
            <w:noWrap/>
            <w:vAlign w:val="bottom"/>
          </w:tcPr>
          <w:p w14:paraId="4ABA5298" w14:textId="77777777" w:rsidR="005F5A5D" w:rsidRPr="00AD5F32" w:rsidRDefault="005F5A5D" w:rsidP="005F5A5D">
            <w:pPr>
              <w:spacing w:after="0"/>
              <w:jc w:val="center"/>
              <w:rPr>
                <w:color w:val="000000"/>
              </w:rPr>
            </w:pPr>
            <w:r>
              <w:rPr>
                <w:color w:val="000000"/>
              </w:rPr>
              <w:t>21.9</w:t>
            </w:r>
          </w:p>
        </w:tc>
      </w:tr>
      <w:tr w:rsidR="005F5A5D" w:rsidRPr="00AD5F32" w14:paraId="16C61DEA" w14:textId="77777777" w:rsidTr="005F5A5D">
        <w:trPr>
          <w:trHeight w:val="312"/>
        </w:trPr>
        <w:tc>
          <w:tcPr>
            <w:tcW w:w="1622" w:type="pct"/>
            <w:tcBorders>
              <w:top w:val="nil"/>
              <w:left w:val="nil"/>
              <w:bottom w:val="nil"/>
              <w:right w:val="nil"/>
            </w:tcBorders>
            <w:shd w:val="clear" w:color="auto" w:fill="auto"/>
            <w:noWrap/>
            <w:vAlign w:val="bottom"/>
          </w:tcPr>
          <w:p w14:paraId="2A2DEAF3" w14:textId="77777777" w:rsidR="005F5A5D" w:rsidRPr="00AD5F32" w:rsidRDefault="005F5A5D" w:rsidP="005F5A5D">
            <w:pPr>
              <w:spacing w:after="0"/>
              <w:rPr>
                <w:color w:val="000000"/>
              </w:rPr>
            </w:pPr>
            <w:r w:rsidRPr="00AD5F32">
              <w:rPr>
                <w:color w:val="000000"/>
              </w:rPr>
              <w:t>Red fox (7)</w:t>
            </w:r>
          </w:p>
        </w:tc>
        <w:tc>
          <w:tcPr>
            <w:tcW w:w="618" w:type="pct"/>
            <w:tcBorders>
              <w:top w:val="nil"/>
              <w:left w:val="nil"/>
              <w:bottom w:val="nil"/>
              <w:right w:val="nil"/>
            </w:tcBorders>
            <w:shd w:val="clear" w:color="auto" w:fill="BFBFBF" w:themeFill="background1" w:themeFillShade="BF"/>
            <w:noWrap/>
            <w:vAlign w:val="bottom"/>
          </w:tcPr>
          <w:p w14:paraId="3E9B3A47" w14:textId="77777777" w:rsidR="005F5A5D" w:rsidRPr="00AD5F32" w:rsidRDefault="005F5A5D" w:rsidP="005F5A5D">
            <w:pPr>
              <w:spacing w:after="0"/>
              <w:jc w:val="center"/>
              <w:rPr>
                <w:color w:val="000000"/>
              </w:rPr>
            </w:pPr>
            <w:r>
              <w:rPr>
                <w:color w:val="000000"/>
              </w:rPr>
              <w:t>45.6</w:t>
            </w:r>
          </w:p>
        </w:tc>
        <w:tc>
          <w:tcPr>
            <w:tcW w:w="78" w:type="pct"/>
            <w:tcBorders>
              <w:top w:val="nil"/>
              <w:left w:val="nil"/>
              <w:bottom w:val="nil"/>
              <w:right w:val="nil"/>
            </w:tcBorders>
            <w:shd w:val="clear" w:color="auto" w:fill="auto"/>
            <w:vAlign w:val="center"/>
          </w:tcPr>
          <w:p w14:paraId="64179300"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auto"/>
            <w:noWrap/>
            <w:vAlign w:val="bottom"/>
          </w:tcPr>
          <w:p w14:paraId="776F65B3" w14:textId="77777777" w:rsidR="005F5A5D" w:rsidRPr="00AD5F32" w:rsidRDefault="005F5A5D" w:rsidP="005F5A5D">
            <w:pPr>
              <w:spacing w:after="0"/>
              <w:jc w:val="center"/>
              <w:rPr>
                <w:color w:val="000000"/>
              </w:rPr>
            </w:pPr>
            <w:r w:rsidRPr="00AD5F32">
              <w:rPr>
                <w:color w:val="000000"/>
              </w:rPr>
              <w:t>16.6</w:t>
            </w:r>
          </w:p>
        </w:tc>
        <w:tc>
          <w:tcPr>
            <w:tcW w:w="78" w:type="pct"/>
            <w:tcBorders>
              <w:top w:val="nil"/>
              <w:left w:val="nil"/>
              <w:bottom w:val="nil"/>
              <w:right w:val="nil"/>
            </w:tcBorders>
            <w:shd w:val="clear" w:color="auto" w:fill="auto"/>
            <w:vAlign w:val="center"/>
          </w:tcPr>
          <w:p w14:paraId="079D8A2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nil"/>
              <w:right w:val="nil"/>
            </w:tcBorders>
            <w:shd w:val="clear" w:color="auto" w:fill="BFBFBF" w:themeFill="background1" w:themeFillShade="BF"/>
            <w:noWrap/>
            <w:vAlign w:val="bottom"/>
          </w:tcPr>
          <w:p w14:paraId="41C9B30A" w14:textId="77777777" w:rsidR="005F5A5D" w:rsidRPr="00AD5F32" w:rsidRDefault="005F5A5D" w:rsidP="005F5A5D">
            <w:pPr>
              <w:spacing w:after="0"/>
              <w:jc w:val="center"/>
              <w:rPr>
                <w:color w:val="000000"/>
              </w:rPr>
            </w:pPr>
            <w:r>
              <w:rPr>
                <w:color w:val="000000"/>
              </w:rPr>
              <w:t>37.6</w:t>
            </w:r>
          </w:p>
        </w:tc>
        <w:tc>
          <w:tcPr>
            <w:tcW w:w="78" w:type="pct"/>
            <w:tcBorders>
              <w:top w:val="nil"/>
              <w:left w:val="nil"/>
              <w:bottom w:val="nil"/>
              <w:right w:val="nil"/>
            </w:tcBorders>
            <w:shd w:val="clear" w:color="auto" w:fill="auto"/>
            <w:vAlign w:val="center"/>
          </w:tcPr>
          <w:p w14:paraId="71E65B4D"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nil"/>
              <w:right w:val="nil"/>
            </w:tcBorders>
            <w:shd w:val="clear" w:color="auto" w:fill="BFBFBF" w:themeFill="background1" w:themeFillShade="BF"/>
            <w:noWrap/>
            <w:vAlign w:val="bottom"/>
          </w:tcPr>
          <w:p w14:paraId="2D497C8E" w14:textId="77777777" w:rsidR="005F5A5D" w:rsidRPr="00AD5F32" w:rsidRDefault="005F5A5D" w:rsidP="005F5A5D">
            <w:pPr>
              <w:spacing w:after="0"/>
              <w:jc w:val="center"/>
              <w:rPr>
                <w:color w:val="000000"/>
              </w:rPr>
            </w:pPr>
            <w:r>
              <w:rPr>
                <w:color w:val="000000"/>
              </w:rPr>
              <w:t>70.2</w:t>
            </w:r>
          </w:p>
        </w:tc>
        <w:tc>
          <w:tcPr>
            <w:tcW w:w="78" w:type="pct"/>
            <w:tcBorders>
              <w:top w:val="nil"/>
              <w:left w:val="nil"/>
              <w:bottom w:val="nil"/>
              <w:right w:val="nil"/>
            </w:tcBorders>
            <w:shd w:val="clear" w:color="auto" w:fill="auto"/>
            <w:vAlign w:val="center"/>
          </w:tcPr>
          <w:p w14:paraId="773C167E"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nil"/>
              <w:right w:val="nil"/>
            </w:tcBorders>
            <w:shd w:val="clear" w:color="auto" w:fill="BFBFBF" w:themeFill="background1" w:themeFillShade="BF"/>
            <w:noWrap/>
            <w:vAlign w:val="bottom"/>
          </w:tcPr>
          <w:p w14:paraId="5737E7D8" w14:textId="77777777" w:rsidR="005F5A5D" w:rsidRPr="00AD5F32" w:rsidRDefault="005F5A5D" w:rsidP="005F5A5D">
            <w:pPr>
              <w:spacing w:after="0"/>
              <w:jc w:val="center"/>
              <w:rPr>
                <w:color w:val="000000"/>
              </w:rPr>
            </w:pPr>
            <w:r>
              <w:rPr>
                <w:color w:val="000000"/>
              </w:rPr>
              <w:t>57.5</w:t>
            </w:r>
          </w:p>
        </w:tc>
      </w:tr>
      <w:tr w:rsidR="005F5A5D" w:rsidRPr="00AD5F32" w14:paraId="003C9C08" w14:textId="77777777" w:rsidTr="005F5A5D">
        <w:trPr>
          <w:trHeight w:val="312"/>
        </w:trPr>
        <w:tc>
          <w:tcPr>
            <w:tcW w:w="1622" w:type="pct"/>
            <w:tcBorders>
              <w:top w:val="nil"/>
              <w:left w:val="nil"/>
              <w:bottom w:val="single" w:sz="4" w:space="0" w:color="auto"/>
              <w:right w:val="nil"/>
            </w:tcBorders>
            <w:shd w:val="clear" w:color="auto" w:fill="auto"/>
            <w:noWrap/>
            <w:vAlign w:val="bottom"/>
          </w:tcPr>
          <w:p w14:paraId="497668AF" w14:textId="77777777" w:rsidR="005F5A5D" w:rsidRPr="00AD5F32" w:rsidRDefault="005F5A5D" w:rsidP="005F5A5D">
            <w:pPr>
              <w:spacing w:after="0"/>
              <w:rPr>
                <w:color w:val="000000"/>
              </w:rPr>
            </w:pPr>
            <w:r w:rsidRPr="00AD5F32">
              <w:rPr>
                <w:color w:val="000000"/>
              </w:rPr>
              <w:t>Native herbivores (3)</w:t>
            </w:r>
          </w:p>
        </w:tc>
        <w:tc>
          <w:tcPr>
            <w:tcW w:w="618" w:type="pct"/>
            <w:tcBorders>
              <w:top w:val="nil"/>
              <w:left w:val="nil"/>
              <w:bottom w:val="single" w:sz="4" w:space="0" w:color="auto"/>
              <w:right w:val="nil"/>
            </w:tcBorders>
            <w:shd w:val="clear" w:color="auto" w:fill="BFBFBF" w:themeFill="background1" w:themeFillShade="BF"/>
            <w:noWrap/>
            <w:vAlign w:val="bottom"/>
          </w:tcPr>
          <w:p w14:paraId="5E9AD0C6" w14:textId="77777777" w:rsidR="005F5A5D" w:rsidRPr="00AD5F32" w:rsidRDefault="005F5A5D" w:rsidP="005F5A5D">
            <w:pPr>
              <w:spacing w:after="0"/>
              <w:jc w:val="center"/>
              <w:rPr>
                <w:color w:val="000000"/>
              </w:rPr>
            </w:pPr>
            <w:r>
              <w:rPr>
                <w:color w:val="000000"/>
              </w:rPr>
              <w:t>22.4</w:t>
            </w:r>
          </w:p>
        </w:tc>
        <w:tc>
          <w:tcPr>
            <w:tcW w:w="78" w:type="pct"/>
            <w:tcBorders>
              <w:top w:val="nil"/>
              <w:left w:val="nil"/>
              <w:bottom w:val="single" w:sz="4" w:space="0" w:color="auto"/>
              <w:right w:val="nil"/>
            </w:tcBorders>
            <w:shd w:val="clear" w:color="auto" w:fill="auto"/>
            <w:vAlign w:val="center"/>
          </w:tcPr>
          <w:p w14:paraId="7448158B"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single" w:sz="4" w:space="0" w:color="auto"/>
              <w:right w:val="nil"/>
            </w:tcBorders>
            <w:shd w:val="clear" w:color="auto" w:fill="auto"/>
            <w:noWrap/>
            <w:vAlign w:val="bottom"/>
          </w:tcPr>
          <w:p w14:paraId="0C6F58A1" w14:textId="77777777" w:rsidR="005F5A5D" w:rsidRPr="00AD5F32" w:rsidRDefault="005F5A5D" w:rsidP="005F5A5D">
            <w:pPr>
              <w:spacing w:after="0"/>
              <w:jc w:val="center"/>
              <w:rPr>
                <w:color w:val="000000"/>
              </w:rPr>
            </w:pPr>
            <w:r>
              <w:rPr>
                <w:color w:val="000000"/>
              </w:rPr>
              <w:t>12.5</w:t>
            </w:r>
          </w:p>
        </w:tc>
        <w:tc>
          <w:tcPr>
            <w:tcW w:w="78" w:type="pct"/>
            <w:tcBorders>
              <w:top w:val="nil"/>
              <w:left w:val="nil"/>
              <w:bottom w:val="single" w:sz="4" w:space="0" w:color="auto"/>
              <w:right w:val="nil"/>
            </w:tcBorders>
            <w:shd w:val="clear" w:color="auto" w:fill="auto"/>
            <w:vAlign w:val="center"/>
          </w:tcPr>
          <w:p w14:paraId="26A7D7F4" w14:textId="77777777" w:rsidR="005F5A5D" w:rsidRPr="00AD5F32" w:rsidRDefault="005F5A5D" w:rsidP="005F5A5D">
            <w:pPr>
              <w:spacing w:after="0" w:line="240" w:lineRule="auto"/>
              <w:jc w:val="center"/>
              <w:rPr>
                <w:rFonts w:eastAsia="Times New Roman" w:cs="Times New Roman"/>
                <w:color w:val="000000"/>
                <w:lang w:eastAsia="en-AU"/>
              </w:rPr>
            </w:pPr>
          </w:p>
        </w:tc>
        <w:tc>
          <w:tcPr>
            <w:tcW w:w="614" w:type="pct"/>
            <w:tcBorders>
              <w:top w:val="nil"/>
              <w:left w:val="nil"/>
              <w:bottom w:val="single" w:sz="4" w:space="0" w:color="auto"/>
              <w:right w:val="nil"/>
            </w:tcBorders>
            <w:shd w:val="clear" w:color="auto" w:fill="BFBFBF" w:themeFill="background1" w:themeFillShade="BF"/>
            <w:noWrap/>
            <w:vAlign w:val="bottom"/>
          </w:tcPr>
          <w:p w14:paraId="10147FB7" w14:textId="77777777" w:rsidR="005F5A5D" w:rsidRPr="00AD5F32" w:rsidRDefault="005F5A5D" w:rsidP="005F5A5D">
            <w:pPr>
              <w:spacing w:after="0"/>
              <w:jc w:val="center"/>
              <w:rPr>
                <w:color w:val="000000"/>
              </w:rPr>
            </w:pPr>
            <w:r>
              <w:rPr>
                <w:color w:val="000000"/>
              </w:rPr>
              <w:t>22.7</w:t>
            </w:r>
          </w:p>
        </w:tc>
        <w:tc>
          <w:tcPr>
            <w:tcW w:w="78" w:type="pct"/>
            <w:tcBorders>
              <w:top w:val="nil"/>
              <w:left w:val="nil"/>
              <w:bottom w:val="single" w:sz="4" w:space="0" w:color="auto"/>
              <w:right w:val="nil"/>
            </w:tcBorders>
            <w:shd w:val="clear" w:color="auto" w:fill="auto"/>
            <w:vAlign w:val="center"/>
          </w:tcPr>
          <w:p w14:paraId="7D743B4F" w14:textId="77777777" w:rsidR="005F5A5D" w:rsidRPr="00AD5F32" w:rsidRDefault="005F5A5D" w:rsidP="005F5A5D">
            <w:pPr>
              <w:spacing w:after="0" w:line="240" w:lineRule="auto"/>
              <w:jc w:val="center"/>
              <w:rPr>
                <w:rFonts w:eastAsia="Times New Roman" w:cs="Times New Roman"/>
                <w:color w:val="000000"/>
                <w:lang w:eastAsia="en-AU"/>
              </w:rPr>
            </w:pPr>
          </w:p>
        </w:tc>
        <w:tc>
          <w:tcPr>
            <w:tcW w:w="612" w:type="pct"/>
            <w:tcBorders>
              <w:top w:val="nil"/>
              <w:left w:val="nil"/>
              <w:bottom w:val="single" w:sz="4" w:space="0" w:color="auto"/>
              <w:right w:val="nil"/>
            </w:tcBorders>
            <w:shd w:val="clear" w:color="auto" w:fill="BFBFBF" w:themeFill="background1" w:themeFillShade="BF"/>
            <w:noWrap/>
            <w:vAlign w:val="bottom"/>
          </w:tcPr>
          <w:p w14:paraId="6F144FDD" w14:textId="77777777" w:rsidR="005F5A5D" w:rsidRPr="00AD5F32" w:rsidRDefault="005F5A5D" w:rsidP="005F5A5D">
            <w:pPr>
              <w:spacing w:after="0"/>
              <w:jc w:val="center"/>
              <w:rPr>
                <w:color w:val="000000"/>
              </w:rPr>
            </w:pPr>
            <w:r>
              <w:rPr>
                <w:color w:val="000000"/>
              </w:rPr>
              <w:t>30.1</w:t>
            </w:r>
          </w:p>
        </w:tc>
        <w:tc>
          <w:tcPr>
            <w:tcW w:w="78" w:type="pct"/>
            <w:tcBorders>
              <w:top w:val="nil"/>
              <w:left w:val="nil"/>
              <w:bottom w:val="single" w:sz="4" w:space="0" w:color="auto"/>
              <w:right w:val="nil"/>
            </w:tcBorders>
            <w:shd w:val="clear" w:color="auto" w:fill="auto"/>
            <w:vAlign w:val="center"/>
          </w:tcPr>
          <w:p w14:paraId="7948CF63" w14:textId="77777777" w:rsidR="005F5A5D" w:rsidRPr="00AD5F32" w:rsidRDefault="005F5A5D" w:rsidP="005F5A5D">
            <w:pPr>
              <w:spacing w:after="0" w:line="240" w:lineRule="auto"/>
              <w:jc w:val="center"/>
              <w:rPr>
                <w:rFonts w:eastAsia="Times New Roman" w:cs="Times New Roman"/>
                <w:color w:val="000000"/>
                <w:lang w:eastAsia="en-AU"/>
              </w:rPr>
            </w:pPr>
          </w:p>
        </w:tc>
        <w:tc>
          <w:tcPr>
            <w:tcW w:w="609" w:type="pct"/>
            <w:tcBorders>
              <w:top w:val="nil"/>
              <w:left w:val="nil"/>
              <w:bottom w:val="single" w:sz="4" w:space="0" w:color="auto"/>
              <w:right w:val="nil"/>
            </w:tcBorders>
            <w:shd w:val="clear" w:color="auto" w:fill="BFBFBF" w:themeFill="background1" w:themeFillShade="BF"/>
            <w:noWrap/>
            <w:vAlign w:val="bottom"/>
          </w:tcPr>
          <w:p w14:paraId="7948FDC6" w14:textId="77777777" w:rsidR="005F5A5D" w:rsidRPr="00AD5F32" w:rsidRDefault="005F5A5D" w:rsidP="005F5A5D">
            <w:pPr>
              <w:spacing w:after="0"/>
              <w:jc w:val="center"/>
              <w:rPr>
                <w:color w:val="000000"/>
              </w:rPr>
            </w:pPr>
            <w:r>
              <w:rPr>
                <w:color w:val="000000"/>
              </w:rPr>
              <w:t>21.9</w:t>
            </w:r>
          </w:p>
        </w:tc>
      </w:tr>
    </w:tbl>
    <w:p w14:paraId="303A7F34" w14:textId="77777777" w:rsidR="005F5A5D" w:rsidRDefault="005F5A5D" w:rsidP="005F5A5D">
      <w:pPr>
        <w:jc w:val="both"/>
        <w:rPr>
          <w:rFonts w:ascii="Calibri" w:eastAsia="Calibri" w:hAnsi="Calibri" w:cs="Calibri"/>
          <w:sz w:val="16"/>
          <w:szCs w:val="16"/>
        </w:rPr>
      </w:pPr>
      <w:r w:rsidRPr="70D53754">
        <w:rPr>
          <w:rFonts w:ascii="Calibri" w:eastAsia="Calibri" w:hAnsi="Calibri" w:cs="Calibri"/>
          <w:sz w:val="16"/>
          <w:szCs w:val="16"/>
        </w:rPr>
        <w:t>^</w:t>
      </w:r>
      <w:r w:rsidRPr="70D53754">
        <w:rPr>
          <w:sz w:val="16"/>
          <w:szCs w:val="16"/>
        </w:rPr>
        <w:t>Note that</w:t>
      </w:r>
      <w:r w:rsidRPr="70D53754">
        <w:rPr>
          <w:rFonts w:ascii="Calibri" w:eastAsia="Calibri" w:hAnsi="Calibri" w:cs="Calibri"/>
          <w:sz w:val="16"/>
          <w:szCs w:val="16"/>
        </w:rPr>
        <w:t xml:space="preserve"> the results of this analysis are normalised so that the scores provided for each threat are relative. For example, a score of 100 for management achievement does not mean that we are managing fire regimes effectively across the entire range of each of the priority birds, but that collectively, we are doing a better job at managing fire (with respect to reducing its impact on the priority birds) than the other threats considered. </w:t>
      </w:r>
    </w:p>
    <w:p w14:paraId="4F2EAC62" w14:textId="77777777" w:rsidR="005F5A5D" w:rsidRDefault="005F5A5D" w:rsidP="005F5A5D">
      <w:pPr>
        <w:rPr>
          <w:rFonts w:ascii="Calibri" w:eastAsia="Calibri" w:hAnsi="Calibri" w:cs="Calibri"/>
        </w:rPr>
      </w:pPr>
    </w:p>
    <w:p w14:paraId="4C980032" w14:textId="77777777" w:rsidR="005F5A5D" w:rsidRDefault="005F5A5D" w:rsidP="005F5A5D">
      <w:pPr>
        <w:jc w:val="both"/>
        <w:rPr>
          <w:rFonts w:eastAsiaTheme="minorEastAsia"/>
        </w:rPr>
      </w:pPr>
    </w:p>
    <w:p w14:paraId="7E4C5AC6" w14:textId="77777777" w:rsidR="005F5A5D" w:rsidRDefault="005F5A5D" w:rsidP="005F5A5D">
      <w:pPr>
        <w:jc w:val="both"/>
        <w:sectPr w:rsidR="005F5A5D" w:rsidSect="005F5A5D">
          <w:pgSz w:w="16838" w:h="11906" w:orient="landscape"/>
          <w:pgMar w:top="1440" w:right="1440" w:bottom="1440" w:left="1440" w:header="708" w:footer="708" w:gutter="0"/>
          <w:cols w:space="708"/>
          <w:docGrid w:linePitch="360"/>
        </w:sectPr>
      </w:pPr>
    </w:p>
    <w:p w14:paraId="52434B40" w14:textId="6B11046D" w:rsidR="005F5A5D" w:rsidRPr="003960A1" w:rsidRDefault="005F5A5D" w:rsidP="005F5A5D">
      <w:pPr>
        <w:tabs>
          <w:tab w:val="left" w:pos="1188"/>
        </w:tabs>
        <w:jc w:val="both"/>
        <w:rPr>
          <w:sz w:val="20"/>
          <w:szCs w:val="20"/>
        </w:rPr>
      </w:pPr>
      <w:r w:rsidRPr="00660D89">
        <w:rPr>
          <w:b/>
          <w:sz w:val="20"/>
          <w:szCs w:val="20"/>
        </w:rPr>
        <w:lastRenderedPageBreak/>
        <w:t xml:space="preserve">Table </w:t>
      </w:r>
      <w:r w:rsidR="00C522AC" w:rsidRPr="00660D89">
        <w:rPr>
          <w:b/>
          <w:sz w:val="20"/>
          <w:szCs w:val="20"/>
        </w:rPr>
        <w:t>B</w:t>
      </w:r>
      <w:r w:rsidRPr="00660D89">
        <w:rPr>
          <w:b/>
          <w:sz w:val="20"/>
          <w:szCs w:val="20"/>
        </w:rPr>
        <w:t>4</w:t>
      </w:r>
      <w:r w:rsidRPr="003960A1">
        <w:rPr>
          <w:sz w:val="20"/>
          <w:szCs w:val="20"/>
        </w:rPr>
        <w:t>. The ^normalised scores for threat impact, research and management needs and achievements for the 20 priority mammals listed in the Threatened Species Strategy. Grey shading refers to values ranking in the top 10 for each metric.</w:t>
      </w:r>
    </w:p>
    <w:tbl>
      <w:tblPr>
        <w:tblpPr w:leftFromText="181" w:rightFromText="181" w:vertAnchor="text" w:tblpY="1"/>
        <w:tblOverlap w:val="never"/>
        <w:tblW w:w="5000" w:type="pct"/>
        <w:tblLook w:val="04A0" w:firstRow="1" w:lastRow="0" w:firstColumn="1" w:lastColumn="0" w:noHBand="0" w:noVBand="1"/>
      </w:tblPr>
      <w:tblGrid>
        <w:gridCol w:w="3604"/>
        <w:gridCol w:w="2102"/>
        <w:gridCol w:w="313"/>
        <w:gridCol w:w="1471"/>
        <w:gridCol w:w="313"/>
        <w:gridCol w:w="2029"/>
        <w:gridCol w:w="313"/>
        <w:gridCol w:w="1471"/>
        <w:gridCol w:w="313"/>
        <w:gridCol w:w="2029"/>
      </w:tblGrid>
      <w:tr w:rsidR="005F5A5D" w:rsidRPr="00AD5F32" w14:paraId="61C74DA0" w14:textId="77777777" w:rsidTr="005F5A5D">
        <w:trPr>
          <w:trHeight w:val="312"/>
        </w:trPr>
        <w:tc>
          <w:tcPr>
            <w:tcW w:w="1291" w:type="pct"/>
            <w:tcBorders>
              <w:top w:val="nil"/>
              <w:left w:val="nil"/>
              <w:bottom w:val="nil"/>
              <w:right w:val="nil"/>
            </w:tcBorders>
            <w:shd w:val="clear" w:color="auto" w:fill="auto"/>
            <w:noWrap/>
            <w:vAlign w:val="center"/>
          </w:tcPr>
          <w:p w14:paraId="7AAAB0AF" w14:textId="77777777" w:rsidR="005F5A5D" w:rsidRPr="00AD5F32" w:rsidRDefault="005F5A5D" w:rsidP="005F5A5D">
            <w:pPr>
              <w:spacing w:after="0" w:line="240" w:lineRule="auto"/>
              <w:jc w:val="center"/>
              <w:rPr>
                <w:rFonts w:eastAsia="Times New Roman" w:cs="Times New Roman"/>
                <w:color w:val="000000"/>
                <w:lang w:eastAsia="en-AU"/>
              </w:rPr>
            </w:pPr>
          </w:p>
        </w:tc>
        <w:tc>
          <w:tcPr>
            <w:tcW w:w="753" w:type="pct"/>
            <w:tcBorders>
              <w:top w:val="nil"/>
              <w:left w:val="nil"/>
              <w:bottom w:val="nil"/>
              <w:right w:val="nil"/>
            </w:tcBorders>
            <w:shd w:val="clear" w:color="auto" w:fill="auto"/>
            <w:noWrap/>
            <w:vAlign w:val="center"/>
          </w:tcPr>
          <w:p w14:paraId="014932FF" w14:textId="77777777" w:rsidR="005F5A5D" w:rsidRPr="00AD5F32" w:rsidRDefault="005F5A5D" w:rsidP="005F5A5D">
            <w:pPr>
              <w:spacing w:after="0" w:line="240" w:lineRule="auto"/>
              <w:jc w:val="center"/>
              <w:rPr>
                <w:rFonts w:eastAsia="Times New Roman" w:cs="Times New Roman"/>
                <w:color w:val="000000"/>
                <w:lang w:eastAsia="en-AU"/>
              </w:rPr>
            </w:pPr>
          </w:p>
        </w:tc>
        <w:tc>
          <w:tcPr>
            <w:tcW w:w="112" w:type="pct"/>
            <w:tcBorders>
              <w:top w:val="nil"/>
              <w:left w:val="nil"/>
              <w:bottom w:val="nil"/>
              <w:right w:val="nil"/>
            </w:tcBorders>
            <w:vAlign w:val="center"/>
          </w:tcPr>
          <w:p w14:paraId="70361934" w14:textId="77777777" w:rsidR="005F5A5D" w:rsidRPr="00AD5F32" w:rsidRDefault="005F5A5D" w:rsidP="005F5A5D">
            <w:pPr>
              <w:spacing w:after="0" w:line="240" w:lineRule="auto"/>
              <w:jc w:val="center"/>
              <w:rPr>
                <w:rFonts w:eastAsia="Times New Roman" w:cs="Times New Roman"/>
                <w:color w:val="000000"/>
                <w:lang w:eastAsia="en-AU"/>
              </w:rPr>
            </w:pPr>
          </w:p>
        </w:tc>
        <w:tc>
          <w:tcPr>
            <w:tcW w:w="1366" w:type="pct"/>
            <w:gridSpan w:val="3"/>
            <w:tcBorders>
              <w:top w:val="nil"/>
              <w:left w:val="nil"/>
              <w:bottom w:val="single" w:sz="4" w:space="0" w:color="auto"/>
              <w:right w:val="nil"/>
            </w:tcBorders>
            <w:vAlign w:val="center"/>
          </w:tcPr>
          <w:p w14:paraId="6671E569"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Need</w:t>
            </w:r>
          </w:p>
        </w:tc>
        <w:tc>
          <w:tcPr>
            <w:tcW w:w="112" w:type="pct"/>
            <w:tcBorders>
              <w:top w:val="nil"/>
              <w:left w:val="nil"/>
              <w:bottom w:val="nil"/>
              <w:right w:val="nil"/>
            </w:tcBorders>
            <w:vAlign w:val="center"/>
          </w:tcPr>
          <w:p w14:paraId="3A7AECC0"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1366" w:type="pct"/>
            <w:gridSpan w:val="3"/>
            <w:tcBorders>
              <w:top w:val="nil"/>
              <w:left w:val="nil"/>
              <w:bottom w:val="single" w:sz="4" w:space="0" w:color="auto"/>
              <w:right w:val="nil"/>
            </w:tcBorders>
            <w:vAlign w:val="center"/>
          </w:tcPr>
          <w:p w14:paraId="18D9420B"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Achievement</w:t>
            </w:r>
          </w:p>
        </w:tc>
      </w:tr>
      <w:tr w:rsidR="005F5A5D" w:rsidRPr="00AD5F32" w14:paraId="6A451873" w14:textId="77777777" w:rsidTr="005F5A5D">
        <w:trPr>
          <w:trHeight w:val="312"/>
        </w:trPr>
        <w:tc>
          <w:tcPr>
            <w:tcW w:w="1291" w:type="pct"/>
            <w:tcBorders>
              <w:top w:val="nil"/>
              <w:left w:val="nil"/>
              <w:bottom w:val="single" w:sz="4" w:space="0" w:color="auto"/>
              <w:right w:val="nil"/>
            </w:tcBorders>
            <w:shd w:val="clear" w:color="auto" w:fill="auto"/>
            <w:noWrap/>
            <w:vAlign w:val="center"/>
            <w:hideMark/>
          </w:tcPr>
          <w:p w14:paraId="35F9E4B8" w14:textId="77777777" w:rsidR="005F5A5D" w:rsidRPr="00AD5F32" w:rsidRDefault="005F5A5D" w:rsidP="005F5A5D">
            <w:pPr>
              <w:spacing w:after="0" w:line="240" w:lineRule="auto"/>
              <w:rPr>
                <w:rFonts w:eastAsia="Times New Roman" w:cs="Times New Roman"/>
                <w:b/>
                <w:color w:val="000000"/>
                <w:lang w:eastAsia="en-AU"/>
              </w:rPr>
            </w:pPr>
            <w:r w:rsidRPr="00AD5F32">
              <w:rPr>
                <w:rFonts w:eastAsia="Times New Roman" w:cs="Times New Roman"/>
                <w:b/>
                <w:color w:val="000000"/>
                <w:lang w:eastAsia="en-AU"/>
              </w:rPr>
              <w:t>Species</w:t>
            </w:r>
          </w:p>
        </w:tc>
        <w:tc>
          <w:tcPr>
            <w:tcW w:w="753" w:type="pct"/>
            <w:tcBorders>
              <w:top w:val="nil"/>
              <w:left w:val="nil"/>
              <w:bottom w:val="single" w:sz="4" w:space="0" w:color="auto"/>
              <w:right w:val="nil"/>
            </w:tcBorders>
            <w:shd w:val="clear" w:color="auto" w:fill="auto"/>
            <w:noWrap/>
            <w:vAlign w:val="center"/>
            <w:hideMark/>
          </w:tcPr>
          <w:p w14:paraId="4EC82868"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Threat impact</w:t>
            </w:r>
          </w:p>
        </w:tc>
        <w:tc>
          <w:tcPr>
            <w:tcW w:w="112" w:type="pct"/>
            <w:tcBorders>
              <w:top w:val="nil"/>
              <w:left w:val="nil"/>
              <w:bottom w:val="single" w:sz="4" w:space="0" w:color="auto"/>
              <w:right w:val="nil"/>
            </w:tcBorders>
            <w:vAlign w:val="center"/>
          </w:tcPr>
          <w:p w14:paraId="6FC2F525"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527" w:type="pct"/>
            <w:tcBorders>
              <w:top w:val="single" w:sz="4" w:space="0" w:color="auto"/>
              <w:left w:val="nil"/>
              <w:bottom w:val="single" w:sz="4" w:space="0" w:color="auto"/>
              <w:right w:val="nil"/>
            </w:tcBorders>
            <w:shd w:val="clear" w:color="auto" w:fill="auto"/>
            <w:noWrap/>
            <w:vAlign w:val="center"/>
            <w:hideMark/>
          </w:tcPr>
          <w:p w14:paraId="254384B4"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112" w:type="pct"/>
            <w:tcBorders>
              <w:top w:val="single" w:sz="4" w:space="0" w:color="auto"/>
              <w:left w:val="nil"/>
              <w:bottom w:val="single" w:sz="4" w:space="0" w:color="auto"/>
              <w:right w:val="nil"/>
            </w:tcBorders>
            <w:vAlign w:val="center"/>
          </w:tcPr>
          <w:p w14:paraId="2A46B566"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727" w:type="pct"/>
            <w:tcBorders>
              <w:top w:val="single" w:sz="4" w:space="0" w:color="auto"/>
              <w:left w:val="nil"/>
              <w:bottom w:val="single" w:sz="4" w:space="0" w:color="auto"/>
              <w:right w:val="nil"/>
            </w:tcBorders>
            <w:shd w:val="clear" w:color="auto" w:fill="auto"/>
            <w:noWrap/>
            <w:vAlign w:val="center"/>
            <w:hideMark/>
          </w:tcPr>
          <w:p w14:paraId="75A9D2E2"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c>
          <w:tcPr>
            <w:tcW w:w="112" w:type="pct"/>
            <w:tcBorders>
              <w:top w:val="nil"/>
              <w:left w:val="nil"/>
              <w:bottom w:val="single" w:sz="4" w:space="0" w:color="auto"/>
              <w:right w:val="nil"/>
            </w:tcBorders>
            <w:shd w:val="clear" w:color="auto" w:fill="auto"/>
            <w:vAlign w:val="center"/>
          </w:tcPr>
          <w:p w14:paraId="0F0C1739"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527" w:type="pct"/>
            <w:tcBorders>
              <w:top w:val="single" w:sz="4" w:space="0" w:color="auto"/>
              <w:left w:val="nil"/>
              <w:bottom w:val="single" w:sz="4" w:space="0" w:color="auto"/>
              <w:right w:val="nil"/>
            </w:tcBorders>
            <w:shd w:val="clear" w:color="auto" w:fill="auto"/>
            <w:noWrap/>
            <w:vAlign w:val="center"/>
            <w:hideMark/>
          </w:tcPr>
          <w:p w14:paraId="5DE3A791"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112" w:type="pct"/>
            <w:tcBorders>
              <w:top w:val="single" w:sz="4" w:space="0" w:color="auto"/>
              <w:left w:val="nil"/>
              <w:bottom w:val="single" w:sz="4" w:space="0" w:color="auto"/>
              <w:right w:val="nil"/>
            </w:tcBorders>
            <w:vAlign w:val="center"/>
          </w:tcPr>
          <w:p w14:paraId="01A058EB"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727" w:type="pct"/>
            <w:tcBorders>
              <w:top w:val="single" w:sz="4" w:space="0" w:color="auto"/>
              <w:left w:val="nil"/>
              <w:bottom w:val="single" w:sz="4" w:space="0" w:color="auto"/>
              <w:right w:val="nil"/>
            </w:tcBorders>
            <w:shd w:val="clear" w:color="auto" w:fill="auto"/>
            <w:noWrap/>
            <w:vAlign w:val="center"/>
            <w:hideMark/>
          </w:tcPr>
          <w:p w14:paraId="7F7FF0C8"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r>
      <w:tr w:rsidR="005F5A5D" w:rsidRPr="00AD5F32" w14:paraId="556E09EB" w14:textId="77777777" w:rsidTr="005F5A5D">
        <w:trPr>
          <w:trHeight w:val="312"/>
        </w:trPr>
        <w:tc>
          <w:tcPr>
            <w:tcW w:w="1291" w:type="pct"/>
            <w:tcBorders>
              <w:top w:val="single" w:sz="4" w:space="0" w:color="auto"/>
              <w:left w:val="nil"/>
              <w:bottom w:val="nil"/>
              <w:right w:val="nil"/>
            </w:tcBorders>
            <w:shd w:val="clear" w:color="auto" w:fill="auto"/>
            <w:noWrap/>
            <w:vAlign w:val="center"/>
          </w:tcPr>
          <w:p w14:paraId="77C7D974" w14:textId="77777777" w:rsidR="005F5A5D" w:rsidRPr="00AD5F32" w:rsidRDefault="005F5A5D" w:rsidP="005F5A5D">
            <w:pPr>
              <w:spacing w:after="0"/>
              <w:rPr>
                <w:color w:val="000000"/>
              </w:rPr>
            </w:pPr>
            <w:r w:rsidRPr="00AD5F32">
              <w:rPr>
                <w:color w:val="000000"/>
              </w:rPr>
              <w:t>Bilby</w:t>
            </w:r>
          </w:p>
        </w:tc>
        <w:tc>
          <w:tcPr>
            <w:tcW w:w="753" w:type="pct"/>
            <w:tcBorders>
              <w:top w:val="single" w:sz="4" w:space="0" w:color="auto"/>
              <w:left w:val="nil"/>
              <w:bottom w:val="nil"/>
              <w:right w:val="nil"/>
            </w:tcBorders>
            <w:shd w:val="clear" w:color="auto" w:fill="auto"/>
            <w:noWrap/>
            <w:vAlign w:val="center"/>
          </w:tcPr>
          <w:p w14:paraId="48EE23A3" w14:textId="77777777" w:rsidR="005F5A5D" w:rsidRPr="00AD5F32" w:rsidRDefault="005F5A5D" w:rsidP="005F5A5D">
            <w:pPr>
              <w:spacing w:after="0"/>
              <w:jc w:val="center"/>
              <w:rPr>
                <w:color w:val="000000"/>
              </w:rPr>
            </w:pPr>
            <w:r>
              <w:rPr>
                <w:color w:val="000000"/>
              </w:rPr>
              <w:t>38.9</w:t>
            </w:r>
          </w:p>
        </w:tc>
        <w:tc>
          <w:tcPr>
            <w:tcW w:w="112" w:type="pct"/>
            <w:tcBorders>
              <w:top w:val="single" w:sz="4" w:space="0" w:color="auto"/>
              <w:left w:val="nil"/>
              <w:bottom w:val="nil"/>
              <w:right w:val="nil"/>
            </w:tcBorders>
            <w:shd w:val="clear" w:color="auto" w:fill="auto"/>
            <w:vAlign w:val="center"/>
          </w:tcPr>
          <w:p w14:paraId="72D9FEA7"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single" w:sz="4" w:space="0" w:color="auto"/>
              <w:left w:val="nil"/>
              <w:bottom w:val="nil"/>
              <w:right w:val="nil"/>
            </w:tcBorders>
            <w:shd w:val="clear" w:color="auto" w:fill="auto"/>
            <w:noWrap/>
            <w:vAlign w:val="center"/>
          </w:tcPr>
          <w:p w14:paraId="300B2FB9" w14:textId="77777777" w:rsidR="005F5A5D" w:rsidRPr="00AD5F32" w:rsidRDefault="005F5A5D" w:rsidP="005F5A5D">
            <w:pPr>
              <w:spacing w:after="0"/>
              <w:jc w:val="center"/>
              <w:rPr>
                <w:color w:val="000000"/>
              </w:rPr>
            </w:pPr>
            <w:r>
              <w:rPr>
                <w:color w:val="000000"/>
              </w:rPr>
              <w:t>19.9</w:t>
            </w:r>
          </w:p>
        </w:tc>
        <w:tc>
          <w:tcPr>
            <w:tcW w:w="112" w:type="pct"/>
            <w:tcBorders>
              <w:top w:val="single" w:sz="4" w:space="0" w:color="auto"/>
              <w:left w:val="nil"/>
              <w:bottom w:val="nil"/>
              <w:right w:val="nil"/>
            </w:tcBorders>
            <w:shd w:val="clear" w:color="auto" w:fill="auto"/>
            <w:vAlign w:val="center"/>
          </w:tcPr>
          <w:p w14:paraId="3832AB24"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single" w:sz="4" w:space="0" w:color="auto"/>
              <w:left w:val="nil"/>
              <w:bottom w:val="nil"/>
              <w:right w:val="nil"/>
            </w:tcBorders>
            <w:shd w:val="clear" w:color="auto" w:fill="auto"/>
            <w:noWrap/>
            <w:vAlign w:val="center"/>
          </w:tcPr>
          <w:p w14:paraId="0ADC633E" w14:textId="77777777" w:rsidR="005F5A5D" w:rsidRPr="00AD5F32" w:rsidRDefault="005F5A5D" w:rsidP="005F5A5D">
            <w:pPr>
              <w:spacing w:after="0"/>
              <w:jc w:val="center"/>
              <w:rPr>
                <w:color w:val="000000"/>
              </w:rPr>
            </w:pPr>
            <w:r>
              <w:rPr>
                <w:color w:val="000000"/>
              </w:rPr>
              <w:t>31.7</w:t>
            </w:r>
          </w:p>
        </w:tc>
        <w:tc>
          <w:tcPr>
            <w:tcW w:w="112" w:type="pct"/>
            <w:tcBorders>
              <w:top w:val="single" w:sz="4" w:space="0" w:color="auto"/>
              <w:left w:val="nil"/>
              <w:bottom w:val="nil"/>
              <w:right w:val="nil"/>
            </w:tcBorders>
            <w:shd w:val="clear" w:color="auto" w:fill="auto"/>
            <w:vAlign w:val="center"/>
          </w:tcPr>
          <w:p w14:paraId="43D7E8D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single" w:sz="4" w:space="0" w:color="auto"/>
              <w:left w:val="nil"/>
              <w:bottom w:val="nil"/>
              <w:right w:val="nil"/>
            </w:tcBorders>
            <w:shd w:val="clear" w:color="auto" w:fill="auto"/>
            <w:noWrap/>
            <w:vAlign w:val="center"/>
          </w:tcPr>
          <w:p w14:paraId="4D0D279F" w14:textId="77777777" w:rsidR="005F5A5D" w:rsidRPr="00AD5F32" w:rsidRDefault="005F5A5D" w:rsidP="005F5A5D">
            <w:pPr>
              <w:spacing w:after="0"/>
              <w:jc w:val="center"/>
              <w:rPr>
                <w:color w:val="000000"/>
              </w:rPr>
            </w:pPr>
            <w:r>
              <w:rPr>
                <w:color w:val="000000"/>
              </w:rPr>
              <w:t>35.3</w:t>
            </w:r>
          </w:p>
        </w:tc>
        <w:tc>
          <w:tcPr>
            <w:tcW w:w="112" w:type="pct"/>
            <w:tcBorders>
              <w:top w:val="single" w:sz="4" w:space="0" w:color="auto"/>
              <w:left w:val="nil"/>
              <w:bottom w:val="nil"/>
              <w:right w:val="nil"/>
            </w:tcBorders>
            <w:shd w:val="clear" w:color="auto" w:fill="auto"/>
            <w:vAlign w:val="center"/>
          </w:tcPr>
          <w:p w14:paraId="0CB5E797"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single" w:sz="4" w:space="0" w:color="auto"/>
              <w:left w:val="nil"/>
              <w:bottom w:val="nil"/>
              <w:right w:val="nil"/>
            </w:tcBorders>
            <w:shd w:val="clear" w:color="auto" w:fill="BFBFBF" w:themeFill="background1" w:themeFillShade="BF"/>
            <w:noWrap/>
            <w:vAlign w:val="center"/>
          </w:tcPr>
          <w:p w14:paraId="398243C1" w14:textId="77777777" w:rsidR="005F5A5D" w:rsidRPr="00AD5F32" w:rsidRDefault="005F5A5D" w:rsidP="005F5A5D">
            <w:pPr>
              <w:spacing w:after="0"/>
              <w:jc w:val="center"/>
              <w:rPr>
                <w:color w:val="000000"/>
              </w:rPr>
            </w:pPr>
            <w:r w:rsidRPr="00AD5F32">
              <w:rPr>
                <w:color w:val="000000"/>
              </w:rPr>
              <w:t>38.</w:t>
            </w:r>
            <w:r>
              <w:rPr>
                <w:color w:val="000000"/>
              </w:rPr>
              <w:t>5</w:t>
            </w:r>
          </w:p>
        </w:tc>
      </w:tr>
      <w:tr w:rsidR="005F5A5D" w:rsidRPr="00AD5F32" w14:paraId="4D7769C2" w14:textId="77777777" w:rsidTr="005F5A5D">
        <w:trPr>
          <w:trHeight w:val="312"/>
        </w:trPr>
        <w:tc>
          <w:tcPr>
            <w:tcW w:w="1291" w:type="pct"/>
            <w:tcBorders>
              <w:top w:val="nil"/>
              <w:left w:val="nil"/>
              <w:bottom w:val="nil"/>
              <w:right w:val="nil"/>
            </w:tcBorders>
            <w:shd w:val="clear" w:color="auto" w:fill="auto"/>
            <w:noWrap/>
            <w:vAlign w:val="center"/>
          </w:tcPr>
          <w:p w14:paraId="797F6F28" w14:textId="57B1A2DE" w:rsidR="005F5A5D" w:rsidRPr="00AD5F32" w:rsidRDefault="005F5A5D" w:rsidP="005F5A5D">
            <w:pPr>
              <w:spacing w:after="0"/>
              <w:rPr>
                <w:color w:val="000000"/>
              </w:rPr>
            </w:pPr>
            <w:r w:rsidRPr="00AD5F32">
              <w:rPr>
                <w:color w:val="000000"/>
              </w:rPr>
              <w:t xml:space="preserve">Black-footed </w:t>
            </w:r>
            <w:r>
              <w:rPr>
                <w:color w:val="000000"/>
              </w:rPr>
              <w:t>R</w:t>
            </w:r>
            <w:r w:rsidRPr="00AD5F32">
              <w:rPr>
                <w:color w:val="000000"/>
              </w:rPr>
              <w:t>ock-wallaby</w:t>
            </w:r>
          </w:p>
        </w:tc>
        <w:tc>
          <w:tcPr>
            <w:tcW w:w="753" w:type="pct"/>
            <w:tcBorders>
              <w:top w:val="nil"/>
              <w:left w:val="nil"/>
              <w:bottom w:val="nil"/>
              <w:right w:val="nil"/>
            </w:tcBorders>
            <w:shd w:val="clear" w:color="auto" w:fill="auto"/>
            <w:noWrap/>
            <w:vAlign w:val="center"/>
          </w:tcPr>
          <w:p w14:paraId="28D85C3A" w14:textId="77777777" w:rsidR="005F5A5D" w:rsidRPr="00AD5F32" w:rsidRDefault="005F5A5D" w:rsidP="005F5A5D">
            <w:pPr>
              <w:spacing w:after="0"/>
              <w:jc w:val="center"/>
              <w:rPr>
                <w:color w:val="000000"/>
              </w:rPr>
            </w:pPr>
            <w:r>
              <w:rPr>
                <w:color w:val="000000"/>
              </w:rPr>
              <w:t>15.1</w:t>
            </w:r>
          </w:p>
        </w:tc>
        <w:tc>
          <w:tcPr>
            <w:tcW w:w="112" w:type="pct"/>
            <w:tcBorders>
              <w:top w:val="nil"/>
              <w:left w:val="nil"/>
              <w:bottom w:val="nil"/>
              <w:right w:val="nil"/>
            </w:tcBorders>
            <w:shd w:val="clear" w:color="auto" w:fill="auto"/>
            <w:vAlign w:val="center"/>
          </w:tcPr>
          <w:p w14:paraId="0F56D8F1"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11CD4E0D" w14:textId="77777777" w:rsidR="005F5A5D" w:rsidRPr="00AD5F32" w:rsidRDefault="005F5A5D" w:rsidP="005F5A5D">
            <w:pPr>
              <w:spacing w:after="0"/>
              <w:jc w:val="center"/>
              <w:rPr>
                <w:color w:val="000000"/>
              </w:rPr>
            </w:pPr>
            <w:r>
              <w:rPr>
                <w:color w:val="000000"/>
              </w:rPr>
              <w:t>10.1</w:t>
            </w:r>
          </w:p>
        </w:tc>
        <w:tc>
          <w:tcPr>
            <w:tcW w:w="112" w:type="pct"/>
            <w:tcBorders>
              <w:top w:val="nil"/>
              <w:left w:val="nil"/>
              <w:bottom w:val="nil"/>
              <w:right w:val="nil"/>
            </w:tcBorders>
            <w:shd w:val="clear" w:color="auto" w:fill="auto"/>
            <w:vAlign w:val="center"/>
          </w:tcPr>
          <w:p w14:paraId="0C37FA8E"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5A93C50B" w14:textId="77777777" w:rsidR="005F5A5D" w:rsidRPr="00AD5F32" w:rsidRDefault="005F5A5D" w:rsidP="005F5A5D">
            <w:pPr>
              <w:spacing w:after="0"/>
              <w:jc w:val="center"/>
              <w:rPr>
                <w:color w:val="000000"/>
              </w:rPr>
            </w:pPr>
            <w:r>
              <w:rPr>
                <w:color w:val="000000"/>
              </w:rPr>
              <w:t>11.6</w:t>
            </w:r>
          </w:p>
        </w:tc>
        <w:tc>
          <w:tcPr>
            <w:tcW w:w="112" w:type="pct"/>
            <w:tcBorders>
              <w:top w:val="nil"/>
              <w:left w:val="nil"/>
              <w:bottom w:val="nil"/>
              <w:right w:val="nil"/>
            </w:tcBorders>
            <w:shd w:val="clear" w:color="auto" w:fill="auto"/>
            <w:vAlign w:val="center"/>
          </w:tcPr>
          <w:p w14:paraId="71FB1E5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49C71C23" w14:textId="77777777" w:rsidR="005F5A5D" w:rsidRPr="00AD5F32" w:rsidRDefault="005F5A5D" w:rsidP="005F5A5D">
            <w:pPr>
              <w:spacing w:after="0"/>
              <w:jc w:val="center"/>
              <w:rPr>
                <w:color w:val="000000"/>
              </w:rPr>
            </w:pPr>
            <w:r>
              <w:rPr>
                <w:color w:val="000000"/>
              </w:rPr>
              <w:t>12.3</w:t>
            </w:r>
          </w:p>
        </w:tc>
        <w:tc>
          <w:tcPr>
            <w:tcW w:w="112" w:type="pct"/>
            <w:tcBorders>
              <w:top w:val="nil"/>
              <w:left w:val="nil"/>
              <w:bottom w:val="nil"/>
              <w:right w:val="nil"/>
            </w:tcBorders>
            <w:shd w:val="clear" w:color="auto" w:fill="auto"/>
            <w:vAlign w:val="center"/>
          </w:tcPr>
          <w:p w14:paraId="768F375D"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6F4BE404" w14:textId="77777777" w:rsidR="005F5A5D" w:rsidRPr="00AD5F32" w:rsidRDefault="005F5A5D" w:rsidP="005F5A5D">
            <w:pPr>
              <w:spacing w:after="0"/>
              <w:jc w:val="center"/>
              <w:rPr>
                <w:color w:val="000000"/>
              </w:rPr>
            </w:pPr>
            <w:r>
              <w:rPr>
                <w:color w:val="000000"/>
              </w:rPr>
              <w:t>15.7</w:t>
            </w:r>
          </w:p>
        </w:tc>
      </w:tr>
      <w:tr w:rsidR="005F5A5D" w:rsidRPr="00AD5F32" w14:paraId="450E94F0" w14:textId="77777777" w:rsidTr="005F5A5D">
        <w:trPr>
          <w:trHeight w:val="312"/>
        </w:trPr>
        <w:tc>
          <w:tcPr>
            <w:tcW w:w="1291" w:type="pct"/>
            <w:tcBorders>
              <w:top w:val="nil"/>
              <w:left w:val="nil"/>
              <w:bottom w:val="nil"/>
              <w:right w:val="nil"/>
            </w:tcBorders>
            <w:shd w:val="clear" w:color="auto" w:fill="auto"/>
            <w:noWrap/>
            <w:vAlign w:val="center"/>
          </w:tcPr>
          <w:p w14:paraId="79211E80" w14:textId="302767EE" w:rsidR="005F5A5D" w:rsidRPr="00AD5F32" w:rsidRDefault="005F5A5D" w:rsidP="005F5A5D">
            <w:pPr>
              <w:spacing w:after="0"/>
              <w:rPr>
                <w:color w:val="000000"/>
              </w:rPr>
            </w:pPr>
            <w:r w:rsidRPr="00AD5F32">
              <w:rPr>
                <w:color w:val="000000"/>
              </w:rPr>
              <w:t xml:space="preserve">Brush-tailed </w:t>
            </w:r>
            <w:r>
              <w:rPr>
                <w:color w:val="000000"/>
              </w:rPr>
              <w:t>R</w:t>
            </w:r>
            <w:r w:rsidRPr="00AD5F32">
              <w:rPr>
                <w:color w:val="000000"/>
              </w:rPr>
              <w:t>abbit-rat</w:t>
            </w:r>
          </w:p>
        </w:tc>
        <w:tc>
          <w:tcPr>
            <w:tcW w:w="753" w:type="pct"/>
            <w:tcBorders>
              <w:top w:val="nil"/>
              <w:left w:val="nil"/>
              <w:bottom w:val="nil"/>
              <w:right w:val="nil"/>
            </w:tcBorders>
            <w:shd w:val="clear" w:color="auto" w:fill="auto"/>
            <w:noWrap/>
            <w:vAlign w:val="center"/>
          </w:tcPr>
          <w:p w14:paraId="069C0B57" w14:textId="77777777" w:rsidR="005F5A5D" w:rsidRPr="00AD5F32" w:rsidRDefault="005F5A5D" w:rsidP="005F5A5D">
            <w:pPr>
              <w:spacing w:after="0"/>
              <w:jc w:val="center"/>
              <w:rPr>
                <w:color w:val="000000"/>
              </w:rPr>
            </w:pPr>
            <w:r>
              <w:rPr>
                <w:color w:val="000000"/>
              </w:rPr>
              <w:t>38.4</w:t>
            </w:r>
          </w:p>
        </w:tc>
        <w:tc>
          <w:tcPr>
            <w:tcW w:w="112" w:type="pct"/>
            <w:tcBorders>
              <w:top w:val="nil"/>
              <w:left w:val="nil"/>
              <w:bottom w:val="nil"/>
              <w:right w:val="nil"/>
            </w:tcBorders>
            <w:shd w:val="clear" w:color="auto" w:fill="auto"/>
            <w:vAlign w:val="center"/>
          </w:tcPr>
          <w:p w14:paraId="2B6BBF61"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F99BD9C" w14:textId="77777777" w:rsidR="005F5A5D" w:rsidRPr="00AD5F32" w:rsidRDefault="005F5A5D" w:rsidP="005F5A5D">
            <w:pPr>
              <w:spacing w:after="0"/>
              <w:jc w:val="center"/>
              <w:rPr>
                <w:color w:val="000000"/>
              </w:rPr>
            </w:pPr>
            <w:r>
              <w:rPr>
                <w:color w:val="000000"/>
              </w:rPr>
              <w:t>62.0</w:t>
            </w:r>
          </w:p>
        </w:tc>
        <w:tc>
          <w:tcPr>
            <w:tcW w:w="112" w:type="pct"/>
            <w:tcBorders>
              <w:top w:val="nil"/>
              <w:left w:val="nil"/>
              <w:bottom w:val="nil"/>
              <w:right w:val="nil"/>
            </w:tcBorders>
            <w:shd w:val="clear" w:color="auto" w:fill="auto"/>
            <w:vAlign w:val="center"/>
          </w:tcPr>
          <w:p w14:paraId="280BED8E"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6CA518EE" w14:textId="77777777" w:rsidR="005F5A5D" w:rsidRPr="00AD5F32" w:rsidRDefault="005F5A5D" w:rsidP="005F5A5D">
            <w:pPr>
              <w:spacing w:after="0"/>
              <w:jc w:val="center"/>
              <w:rPr>
                <w:color w:val="000000"/>
              </w:rPr>
            </w:pPr>
            <w:r>
              <w:rPr>
                <w:color w:val="000000"/>
              </w:rPr>
              <w:t>55.0</w:t>
            </w:r>
          </w:p>
        </w:tc>
        <w:tc>
          <w:tcPr>
            <w:tcW w:w="112" w:type="pct"/>
            <w:tcBorders>
              <w:top w:val="nil"/>
              <w:left w:val="nil"/>
              <w:bottom w:val="nil"/>
              <w:right w:val="nil"/>
            </w:tcBorders>
            <w:shd w:val="clear" w:color="auto" w:fill="auto"/>
            <w:vAlign w:val="center"/>
          </w:tcPr>
          <w:p w14:paraId="14BA5315"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4B120067" w14:textId="77777777" w:rsidR="005F5A5D" w:rsidRPr="00AD5F32" w:rsidRDefault="005F5A5D" w:rsidP="005F5A5D">
            <w:pPr>
              <w:spacing w:after="0"/>
              <w:jc w:val="center"/>
              <w:rPr>
                <w:color w:val="000000"/>
              </w:rPr>
            </w:pPr>
            <w:r>
              <w:rPr>
                <w:color w:val="000000"/>
              </w:rPr>
              <w:t>10.1</w:t>
            </w:r>
          </w:p>
        </w:tc>
        <w:tc>
          <w:tcPr>
            <w:tcW w:w="112" w:type="pct"/>
            <w:tcBorders>
              <w:top w:val="nil"/>
              <w:left w:val="nil"/>
              <w:bottom w:val="nil"/>
              <w:right w:val="nil"/>
            </w:tcBorders>
            <w:shd w:val="clear" w:color="auto" w:fill="auto"/>
            <w:vAlign w:val="center"/>
          </w:tcPr>
          <w:p w14:paraId="0CA65CF7"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654938A2" w14:textId="77777777" w:rsidR="005F5A5D" w:rsidRPr="00AD5F32" w:rsidRDefault="005F5A5D" w:rsidP="005F5A5D">
            <w:pPr>
              <w:spacing w:after="0"/>
              <w:jc w:val="center"/>
              <w:rPr>
                <w:color w:val="000000"/>
              </w:rPr>
            </w:pPr>
            <w:r>
              <w:rPr>
                <w:color w:val="000000"/>
              </w:rPr>
              <w:t>14.0</w:t>
            </w:r>
          </w:p>
        </w:tc>
      </w:tr>
      <w:tr w:rsidR="005F5A5D" w:rsidRPr="00AD5F32" w14:paraId="5959588B" w14:textId="77777777" w:rsidTr="005F5A5D">
        <w:trPr>
          <w:trHeight w:val="312"/>
        </w:trPr>
        <w:tc>
          <w:tcPr>
            <w:tcW w:w="1291" w:type="pct"/>
            <w:tcBorders>
              <w:top w:val="nil"/>
              <w:left w:val="nil"/>
              <w:bottom w:val="nil"/>
              <w:right w:val="nil"/>
            </w:tcBorders>
            <w:shd w:val="clear" w:color="auto" w:fill="auto"/>
            <w:noWrap/>
            <w:vAlign w:val="center"/>
          </w:tcPr>
          <w:p w14:paraId="5B749F37" w14:textId="309CCC87" w:rsidR="005F5A5D" w:rsidRPr="00AD5F32" w:rsidRDefault="005F5A5D" w:rsidP="005F5A5D">
            <w:pPr>
              <w:spacing w:after="0"/>
              <w:rPr>
                <w:color w:val="000000"/>
              </w:rPr>
            </w:pPr>
            <w:r w:rsidRPr="00AD5F32">
              <w:rPr>
                <w:color w:val="000000"/>
              </w:rPr>
              <w:t xml:space="preserve">Central </w:t>
            </w:r>
            <w:r>
              <w:rPr>
                <w:color w:val="000000"/>
              </w:rPr>
              <w:t>R</w:t>
            </w:r>
            <w:r w:rsidRPr="00AD5F32">
              <w:rPr>
                <w:color w:val="000000"/>
              </w:rPr>
              <w:t>ock</w:t>
            </w:r>
            <w:r>
              <w:rPr>
                <w:color w:val="000000"/>
              </w:rPr>
              <w:t>-</w:t>
            </w:r>
            <w:r w:rsidRPr="00AD5F32">
              <w:rPr>
                <w:color w:val="000000"/>
              </w:rPr>
              <w:t>rat</w:t>
            </w:r>
          </w:p>
        </w:tc>
        <w:tc>
          <w:tcPr>
            <w:tcW w:w="753" w:type="pct"/>
            <w:tcBorders>
              <w:top w:val="nil"/>
              <w:left w:val="nil"/>
              <w:bottom w:val="nil"/>
              <w:right w:val="nil"/>
            </w:tcBorders>
            <w:shd w:val="clear" w:color="auto" w:fill="BFBFBF" w:themeFill="background1" w:themeFillShade="BF"/>
            <w:noWrap/>
            <w:vAlign w:val="center"/>
          </w:tcPr>
          <w:p w14:paraId="240CEDA1" w14:textId="77777777" w:rsidR="005F5A5D" w:rsidRPr="00AD5F32" w:rsidRDefault="005F5A5D" w:rsidP="005F5A5D">
            <w:pPr>
              <w:spacing w:after="0"/>
              <w:jc w:val="center"/>
              <w:rPr>
                <w:color w:val="000000"/>
              </w:rPr>
            </w:pPr>
            <w:r>
              <w:rPr>
                <w:color w:val="000000"/>
              </w:rPr>
              <w:t>47.7</w:t>
            </w:r>
          </w:p>
        </w:tc>
        <w:tc>
          <w:tcPr>
            <w:tcW w:w="112" w:type="pct"/>
            <w:tcBorders>
              <w:top w:val="nil"/>
              <w:left w:val="nil"/>
              <w:bottom w:val="nil"/>
              <w:right w:val="nil"/>
            </w:tcBorders>
            <w:shd w:val="clear" w:color="auto" w:fill="auto"/>
            <w:vAlign w:val="center"/>
          </w:tcPr>
          <w:p w14:paraId="1F04FB81"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1D313851" w14:textId="77777777" w:rsidR="005F5A5D" w:rsidRPr="00AD5F32" w:rsidRDefault="005F5A5D" w:rsidP="005F5A5D">
            <w:pPr>
              <w:spacing w:after="0"/>
              <w:jc w:val="center"/>
              <w:rPr>
                <w:color w:val="000000"/>
              </w:rPr>
            </w:pPr>
            <w:r>
              <w:rPr>
                <w:color w:val="000000"/>
              </w:rPr>
              <w:t>34.9</w:t>
            </w:r>
          </w:p>
        </w:tc>
        <w:tc>
          <w:tcPr>
            <w:tcW w:w="112" w:type="pct"/>
            <w:tcBorders>
              <w:top w:val="nil"/>
              <w:left w:val="nil"/>
              <w:bottom w:val="nil"/>
              <w:right w:val="nil"/>
            </w:tcBorders>
            <w:shd w:val="clear" w:color="auto" w:fill="auto"/>
            <w:vAlign w:val="center"/>
          </w:tcPr>
          <w:p w14:paraId="044A349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2DD09BC3" w14:textId="77777777" w:rsidR="005F5A5D" w:rsidRPr="00AD5F32" w:rsidRDefault="005F5A5D" w:rsidP="005F5A5D">
            <w:pPr>
              <w:spacing w:after="0"/>
              <w:jc w:val="center"/>
              <w:rPr>
                <w:color w:val="000000"/>
              </w:rPr>
            </w:pPr>
            <w:r>
              <w:rPr>
                <w:color w:val="000000"/>
              </w:rPr>
              <w:t>68.6</w:t>
            </w:r>
          </w:p>
        </w:tc>
        <w:tc>
          <w:tcPr>
            <w:tcW w:w="112" w:type="pct"/>
            <w:tcBorders>
              <w:top w:val="nil"/>
              <w:left w:val="nil"/>
              <w:bottom w:val="nil"/>
              <w:right w:val="nil"/>
            </w:tcBorders>
            <w:shd w:val="clear" w:color="auto" w:fill="auto"/>
            <w:vAlign w:val="center"/>
          </w:tcPr>
          <w:p w14:paraId="36F45AF0"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7516D85" w14:textId="77777777" w:rsidR="005F5A5D" w:rsidRPr="00AD5F32" w:rsidRDefault="005F5A5D" w:rsidP="005F5A5D">
            <w:pPr>
              <w:spacing w:after="0"/>
              <w:jc w:val="center"/>
              <w:rPr>
                <w:color w:val="000000"/>
              </w:rPr>
            </w:pPr>
            <w:r>
              <w:rPr>
                <w:color w:val="000000"/>
              </w:rPr>
              <w:t>37.1</w:t>
            </w:r>
          </w:p>
        </w:tc>
        <w:tc>
          <w:tcPr>
            <w:tcW w:w="112" w:type="pct"/>
            <w:tcBorders>
              <w:top w:val="nil"/>
              <w:left w:val="nil"/>
              <w:bottom w:val="nil"/>
              <w:right w:val="nil"/>
            </w:tcBorders>
            <w:shd w:val="clear" w:color="auto" w:fill="auto"/>
            <w:vAlign w:val="center"/>
          </w:tcPr>
          <w:p w14:paraId="69E37A54"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56D8E1C0" w14:textId="77777777" w:rsidR="005F5A5D" w:rsidRPr="00AD5F32" w:rsidRDefault="005F5A5D" w:rsidP="005F5A5D">
            <w:pPr>
              <w:spacing w:after="0"/>
              <w:jc w:val="center"/>
              <w:rPr>
                <w:color w:val="000000"/>
              </w:rPr>
            </w:pPr>
            <w:r>
              <w:rPr>
                <w:color w:val="000000"/>
              </w:rPr>
              <w:t>17.1</w:t>
            </w:r>
          </w:p>
        </w:tc>
      </w:tr>
      <w:tr w:rsidR="005F5A5D" w:rsidRPr="00AD5F32" w14:paraId="7054F372" w14:textId="77777777" w:rsidTr="005F5A5D">
        <w:trPr>
          <w:trHeight w:val="312"/>
        </w:trPr>
        <w:tc>
          <w:tcPr>
            <w:tcW w:w="1291" w:type="pct"/>
            <w:tcBorders>
              <w:top w:val="nil"/>
              <w:left w:val="nil"/>
              <w:bottom w:val="nil"/>
              <w:right w:val="nil"/>
            </w:tcBorders>
            <w:shd w:val="clear" w:color="auto" w:fill="auto"/>
            <w:noWrap/>
            <w:vAlign w:val="center"/>
          </w:tcPr>
          <w:p w14:paraId="53A6A583" w14:textId="0047E6C3" w:rsidR="005F5A5D" w:rsidRPr="00AD5F32" w:rsidRDefault="005F5A5D" w:rsidP="005F5A5D">
            <w:pPr>
              <w:spacing w:after="0"/>
              <w:rPr>
                <w:color w:val="000000"/>
              </w:rPr>
            </w:pPr>
            <w:r w:rsidRPr="00AD5F32">
              <w:rPr>
                <w:color w:val="000000"/>
              </w:rPr>
              <w:t xml:space="preserve">Christmas Island </w:t>
            </w:r>
            <w:r>
              <w:rPr>
                <w:color w:val="000000"/>
              </w:rPr>
              <w:t>F</w:t>
            </w:r>
            <w:r w:rsidRPr="00AD5F32">
              <w:rPr>
                <w:color w:val="000000"/>
              </w:rPr>
              <w:t>lying-fox</w:t>
            </w:r>
          </w:p>
        </w:tc>
        <w:tc>
          <w:tcPr>
            <w:tcW w:w="753" w:type="pct"/>
            <w:tcBorders>
              <w:top w:val="nil"/>
              <w:left w:val="nil"/>
              <w:bottom w:val="nil"/>
              <w:right w:val="nil"/>
            </w:tcBorders>
            <w:shd w:val="clear" w:color="auto" w:fill="auto"/>
            <w:noWrap/>
            <w:vAlign w:val="center"/>
          </w:tcPr>
          <w:p w14:paraId="3B286456" w14:textId="77777777" w:rsidR="005F5A5D" w:rsidRPr="00AD5F32" w:rsidRDefault="005F5A5D" w:rsidP="005F5A5D">
            <w:pPr>
              <w:spacing w:after="0"/>
              <w:jc w:val="center"/>
              <w:rPr>
                <w:color w:val="000000"/>
              </w:rPr>
            </w:pPr>
            <w:r>
              <w:rPr>
                <w:color w:val="000000"/>
              </w:rPr>
              <w:t>17.2</w:t>
            </w:r>
          </w:p>
        </w:tc>
        <w:tc>
          <w:tcPr>
            <w:tcW w:w="112" w:type="pct"/>
            <w:tcBorders>
              <w:top w:val="nil"/>
              <w:left w:val="nil"/>
              <w:bottom w:val="nil"/>
              <w:right w:val="nil"/>
            </w:tcBorders>
            <w:shd w:val="clear" w:color="auto" w:fill="auto"/>
            <w:vAlign w:val="center"/>
          </w:tcPr>
          <w:p w14:paraId="179E179A"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26FC390D" w14:textId="77777777" w:rsidR="005F5A5D" w:rsidRPr="00AD5F32" w:rsidRDefault="005F5A5D" w:rsidP="005F5A5D">
            <w:pPr>
              <w:spacing w:after="0"/>
              <w:jc w:val="center"/>
              <w:rPr>
                <w:color w:val="000000"/>
              </w:rPr>
            </w:pPr>
            <w:r>
              <w:rPr>
                <w:color w:val="000000"/>
              </w:rPr>
              <w:t>21.6</w:t>
            </w:r>
          </w:p>
        </w:tc>
        <w:tc>
          <w:tcPr>
            <w:tcW w:w="112" w:type="pct"/>
            <w:tcBorders>
              <w:top w:val="nil"/>
              <w:left w:val="nil"/>
              <w:bottom w:val="nil"/>
              <w:right w:val="nil"/>
            </w:tcBorders>
            <w:shd w:val="clear" w:color="auto" w:fill="auto"/>
            <w:vAlign w:val="center"/>
          </w:tcPr>
          <w:p w14:paraId="352573D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78DA3AA6" w14:textId="77777777" w:rsidR="005F5A5D" w:rsidRPr="00AD5F32" w:rsidRDefault="005F5A5D" w:rsidP="005F5A5D">
            <w:pPr>
              <w:spacing w:after="0"/>
              <w:jc w:val="center"/>
              <w:rPr>
                <w:color w:val="000000"/>
              </w:rPr>
            </w:pPr>
            <w:r>
              <w:rPr>
                <w:color w:val="000000"/>
              </w:rPr>
              <w:t>24.3</w:t>
            </w:r>
          </w:p>
        </w:tc>
        <w:tc>
          <w:tcPr>
            <w:tcW w:w="112" w:type="pct"/>
            <w:tcBorders>
              <w:top w:val="nil"/>
              <w:left w:val="nil"/>
              <w:bottom w:val="nil"/>
              <w:right w:val="nil"/>
            </w:tcBorders>
            <w:shd w:val="clear" w:color="auto" w:fill="auto"/>
            <w:vAlign w:val="center"/>
          </w:tcPr>
          <w:p w14:paraId="6708E4F1"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5B43EE74" w14:textId="77777777" w:rsidR="005F5A5D" w:rsidRPr="00AD5F32" w:rsidRDefault="005F5A5D" w:rsidP="005F5A5D">
            <w:pPr>
              <w:spacing w:after="0"/>
              <w:jc w:val="center"/>
              <w:rPr>
                <w:color w:val="000000"/>
              </w:rPr>
            </w:pPr>
            <w:r>
              <w:rPr>
                <w:color w:val="000000"/>
              </w:rPr>
              <w:t>8.1</w:t>
            </w:r>
          </w:p>
        </w:tc>
        <w:tc>
          <w:tcPr>
            <w:tcW w:w="112" w:type="pct"/>
            <w:tcBorders>
              <w:top w:val="nil"/>
              <w:left w:val="nil"/>
              <w:bottom w:val="nil"/>
              <w:right w:val="nil"/>
            </w:tcBorders>
            <w:shd w:val="clear" w:color="auto" w:fill="auto"/>
            <w:vAlign w:val="center"/>
          </w:tcPr>
          <w:p w14:paraId="581FD079"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578DA738" w14:textId="77777777" w:rsidR="005F5A5D" w:rsidRPr="00AD5F32" w:rsidRDefault="005F5A5D" w:rsidP="005F5A5D">
            <w:pPr>
              <w:spacing w:after="0"/>
              <w:jc w:val="center"/>
              <w:rPr>
                <w:color w:val="000000"/>
              </w:rPr>
            </w:pPr>
            <w:r>
              <w:rPr>
                <w:color w:val="000000"/>
              </w:rPr>
              <w:t>6.6</w:t>
            </w:r>
          </w:p>
        </w:tc>
      </w:tr>
      <w:tr w:rsidR="005F5A5D" w:rsidRPr="00AD5F32" w14:paraId="6D98A515" w14:textId="77777777" w:rsidTr="005F5A5D">
        <w:trPr>
          <w:trHeight w:val="312"/>
        </w:trPr>
        <w:tc>
          <w:tcPr>
            <w:tcW w:w="1291" w:type="pct"/>
            <w:tcBorders>
              <w:top w:val="nil"/>
              <w:left w:val="nil"/>
              <w:bottom w:val="nil"/>
              <w:right w:val="nil"/>
            </w:tcBorders>
            <w:shd w:val="clear" w:color="auto" w:fill="auto"/>
            <w:noWrap/>
            <w:vAlign w:val="center"/>
          </w:tcPr>
          <w:p w14:paraId="060C5008" w14:textId="77777777" w:rsidR="005F5A5D" w:rsidRPr="00AD5F32" w:rsidRDefault="005F5A5D" w:rsidP="005F5A5D">
            <w:pPr>
              <w:spacing w:after="0"/>
              <w:rPr>
                <w:color w:val="000000"/>
              </w:rPr>
            </w:pPr>
            <w:r w:rsidRPr="00AD5F32">
              <w:rPr>
                <w:color w:val="000000"/>
              </w:rPr>
              <w:t>Chuditch</w:t>
            </w:r>
          </w:p>
        </w:tc>
        <w:tc>
          <w:tcPr>
            <w:tcW w:w="753" w:type="pct"/>
            <w:tcBorders>
              <w:top w:val="nil"/>
              <w:left w:val="nil"/>
              <w:bottom w:val="nil"/>
              <w:right w:val="nil"/>
            </w:tcBorders>
            <w:shd w:val="clear" w:color="auto" w:fill="auto"/>
            <w:noWrap/>
            <w:vAlign w:val="center"/>
          </w:tcPr>
          <w:p w14:paraId="216700E0" w14:textId="77777777" w:rsidR="005F5A5D" w:rsidRPr="00AD5F32" w:rsidRDefault="005F5A5D" w:rsidP="005F5A5D">
            <w:pPr>
              <w:spacing w:after="0"/>
              <w:jc w:val="center"/>
              <w:rPr>
                <w:color w:val="000000"/>
              </w:rPr>
            </w:pPr>
            <w:r>
              <w:rPr>
                <w:color w:val="000000"/>
              </w:rPr>
              <w:t>40.4</w:t>
            </w:r>
          </w:p>
        </w:tc>
        <w:tc>
          <w:tcPr>
            <w:tcW w:w="112" w:type="pct"/>
            <w:tcBorders>
              <w:top w:val="nil"/>
              <w:left w:val="nil"/>
              <w:bottom w:val="nil"/>
              <w:right w:val="nil"/>
            </w:tcBorders>
            <w:shd w:val="clear" w:color="auto" w:fill="auto"/>
            <w:vAlign w:val="center"/>
          </w:tcPr>
          <w:p w14:paraId="07994D2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1F324284" w14:textId="77777777" w:rsidR="005F5A5D" w:rsidRPr="00AD5F32" w:rsidRDefault="005F5A5D" w:rsidP="005F5A5D">
            <w:pPr>
              <w:spacing w:after="0"/>
              <w:jc w:val="center"/>
              <w:rPr>
                <w:color w:val="000000"/>
              </w:rPr>
            </w:pPr>
            <w:r w:rsidRPr="00AD5F32">
              <w:rPr>
                <w:color w:val="000000"/>
              </w:rPr>
              <w:t>21.</w:t>
            </w:r>
            <w:r>
              <w:rPr>
                <w:color w:val="000000"/>
              </w:rPr>
              <w:t>7</w:t>
            </w:r>
          </w:p>
        </w:tc>
        <w:tc>
          <w:tcPr>
            <w:tcW w:w="112" w:type="pct"/>
            <w:tcBorders>
              <w:top w:val="nil"/>
              <w:left w:val="nil"/>
              <w:bottom w:val="nil"/>
              <w:right w:val="nil"/>
            </w:tcBorders>
            <w:shd w:val="clear" w:color="auto" w:fill="auto"/>
            <w:vAlign w:val="center"/>
          </w:tcPr>
          <w:p w14:paraId="662E77E6"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1FBAAA5E" w14:textId="77777777" w:rsidR="005F5A5D" w:rsidRPr="00AD5F32" w:rsidRDefault="005F5A5D" w:rsidP="005F5A5D">
            <w:pPr>
              <w:spacing w:after="0"/>
              <w:jc w:val="center"/>
              <w:rPr>
                <w:color w:val="000000"/>
              </w:rPr>
            </w:pPr>
            <w:r>
              <w:rPr>
                <w:color w:val="000000"/>
              </w:rPr>
              <w:t>37.5</w:t>
            </w:r>
          </w:p>
        </w:tc>
        <w:tc>
          <w:tcPr>
            <w:tcW w:w="112" w:type="pct"/>
            <w:tcBorders>
              <w:top w:val="nil"/>
              <w:left w:val="nil"/>
              <w:bottom w:val="nil"/>
              <w:right w:val="nil"/>
            </w:tcBorders>
            <w:shd w:val="clear" w:color="auto" w:fill="auto"/>
            <w:vAlign w:val="center"/>
          </w:tcPr>
          <w:p w14:paraId="57269CA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7F53CD70" w14:textId="77777777" w:rsidR="005F5A5D" w:rsidRPr="00AD5F32" w:rsidRDefault="005F5A5D" w:rsidP="005F5A5D">
            <w:pPr>
              <w:spacing w:after="0"/>
              <w:jc w:val="center"/>
              <w:rPr>
                <w:color w:val="000000"/>
              </w:rPr>
            </w:pPr>
            <w:r>
              <w:rPr>
                <w:color w:val="000000"/>
              </w:rPr>
              <w:t>36.1</w:t>
            </w:r>
          </w:p>
        </w:tc>
        <w:tc>
          <w:tcPr>
            <w:tcW w:w="112" w:type="pct"/>
            <w:tcBorders>
              <w:top w:val="nil"/>
              <w:left w:val="nil"/>
              <w:bottom w:val="nil"/>
              <w:right w:val="nil"/>
            </w:tcBorders>
            <w:shd w:val="clear" w:color="auto" w:fill="auto"/>
            <w:vAlign w:val="center"/>
          </w:tcPr>
          <w:p w14:paraId="4CFD32AE"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288E13C1" w14:textId="77777777" w:rsidR="005F5A5D" w:rsidRPr="00AD5F32" w:rsidRDefault="005F5A5D" w:rsidP="005F5A5D">
            <w:pPr>
              <w:spacing w:after="0"/>
              <w:jc w:val="center"/>
              <w:rPr>
                <w:color w:val="000000"/>
              </w:rPr>
            </w:pPr>
            <w:r>
              <w:rPr>
                <w:color w:val="000000"/>
              </w:rPr>
              <w:t>35.5</w:t>
            </w:r>
          </w:p>
        </w:tc>
      </w:tr>
      <w:tr w:rsidR="005F5A5D" w:rsidRPr="00AD5F32" w14:paraId="2AA85914" w14:textId="77777777" w:rsidTr="005F5A5D">
        <w:trPr>
          <w:trHeight w:val="312"/>
        </w:trPr>
        <w:tc>
          <w:tcPr>
            <w:tcW w:w="1291" w:type="pct"/>
            <w:tcBorders>
              <w:top w:val="nil"/>
              <w:left w:val="nil"/>
              <w:bottom w:val="nil"/>
              <w:right w:val="nil"/>
            </w:tcBorders>
            <w:shd w:val="clear" w:color="auto" w:fill="auto"/>
            <w:noWrap/>
            <w:vAlign w:val="center"/>
          </w:tcPr>
          <w:p w14:paraId="14020BE5" w14:textId="3793F874" w:rsidR="005F5A5D" w:rsidRPr="00AD5F32" w:rsidRDefault="005F5A5D" w:rsidP="005F5A5D">
            <w:pPr>
              <w:spacing w:after="0"/>
              <w:rPr>
                <w:color w:val="000000"/>
              </w:rPr>
            </w:pPr>
            <w:r w:rsidRPr="00AD5F32">
              <w:rPr>
                <w:color w:val="000000"/>
              </w:rPr>
              <w:t xml:space="preserve">Eastern </w:t>
            </w:r>
            <w:r>
              <w:rPr>
                <w:color w:val="000000"/>
              </w:rPr>
              <w:t>B</w:t>
            </w:r>
            <w:r w:rsidRPr="00AD5F32">
              <w:rPr>
                <w:color w:val="000000"/>
              </w:rPr>
              <w:t xml:space="preserve">arred </w:t>
            </w:r>
            <w:r>
              <w:rPr>
                <w:color w:val="000000"/>
              </w:rPr>
              <w:t>B</w:t>
            </w:r>
            <w:r w:rsidRPr="00AD5F32">
              <w:rPr>
                <w:color w:val="000000"/>
              </w:rPr>
              <w:t>andicoot</w:t>
            </w:r>
          </w:p>
        </w:tc>
        <w:tc>
          <w:tcPr>
            <w:tcW w:w="753" w:type="pct"/>
            <w:tcBorders>
              <w:top w:val="nil"/>
              <w:left w:val="nil"/>
              <w:bottom w:val="nil"/>
              <w:right w:val="nil"/>
            </w:tcBorders>
            <w:shd w:val="clear" w:color="auto" w:fill="BFBFBF" w:themeFill="background1" w:themeFillShade="BF"/>
            <w:noWrap/>
            <w:vAlign w:val="center"/>
          </w:tcPr>
          <w:p w14:paraId="2D8F0E02" w14:textId="77777777" w:rsidR="005F5A5D" w:rsidRPr="00AD5F32" w:rsidRDefault="005F5A5D" w:rsidP="005F5A5D">
            <w:pPr>
              <w:spacing w:after="0"/>
              <w:jc w:val="center"/>
              <w:rPr>
                <w:color w:val="000000"/>
              </w:rPr>
            </w:pPr>
            <w:r>
              <w:rPr>
                <w:color w:val="000000"/>
              </w:rPr>
              <w:t>94.3</w:t>
            </w:r>
          </w:p>
        </w:tc>
        <w:tc>
          <w:tcPr>
            <w:tcW w:w="112" w:type="pct"/>
            <w:tcBorders>
              <w:top w:val="nil"/>
              <w:left w:val="nil"/>
              <w:bottom w:val="nil"/>
              <w:right w:val="nil"/>
            </w:tcBorders>
            <w:shd w:val="clear" w:color="auto" w:fill="auto"/>
            <w:vAlign w:val="center"/>
          </w:tcPr>
          <w:p w14:paraId="641936F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365DC20C" w14:textId="77777777" w:rsidR="005F5A5D" w:rsidRPr="00AD5F32" w:rsidRDefault="005F5A5D" w:rsidP="005F5A5D">
            <w:pPr>
              <w:spacing w:after="0"/>
              <w:jc w:val="center"/>
              <w:rPr>
                <w:color w:val="000000"/>
              </w:rPr>
            </w:pPr>
            <w:r>
              <w:rPr>
                <w:color w:val="000000"/>
              </w:rPr>
              <w:t>23.8</w:t>
            </w:r>
          </w:p>
        </w:tc>
        <w:tc>
          <w:tcPr>
            <w:tcW w:w="112" w:type="pct"/>
            <w:tcBorders>
              <w:top w:val="nil"/>
              <w:left w:val="nil"/>
              <w:bottom w:val="nil"/>
              <w:right w:val="nil"/>
            </w:tcBorders>
            <w:shd w:val="clear" w:color="auto" w:fill="auto"/>
            <w:vAlign w:val="center"/>
          </w:tcPr>
          <w:p w14:paraId="45EA21EC"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4224333A" w14:textId="77777777" w:rsidR="005F5A5D" w:rsidRPr="00AD5F32" w:rsidRDefault="005F5A5D" w:rsidP="005F5A5D">
            <w:pPr>
              <w:spacing w:after="0"/>
              <w:jc w:val="center"/>
              <w:rPr>
                <w:color w:val="000000"/>
              </w:rPr>
            </w:pPr>
            <w:r>
              <w:rPr>
                <w:color w:val="000000"/>
              </w:rPr>
              <w:t>70.6</w:t>
            </w:r>
          </w:p>
        </w:tc>
        <w:tc>
          <w:tcPr>
            <w:tcW w:w="112" w:type="pct"/>
            <w:tcBorders>
              <w:top w:val="nil"/>
              <w:left w:val="nil"/>
              <w:bottom w:val="nil"/>
              <w:right w:val="nil"/>
            </w:tcBorders>
            <w:shd w:val="clear" w:color="auto" w:fill="auto"/>
            <w:vAlign w:val="center"/>
          </w:tcPr>
          <w:p w14:paraId="01CDFF68"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6CBE942" w14:textId="77777777" w:rsidR="005F5A5D" w:rsidRPr="00AD5F32" w:rsidRDefault="005F5A5D" w:rsidP="005F5A5D">
            <w:pPr>
              <w:spacing w:after="0"/>
              <w:jc w:val="center"/>
              <w:rPr>
                <w:color w:val="000000"/>
              </w:rPr>
            </w:pPr>
            <w:r>
              <w:rPr>
                <w:color w:val="000000"/>
              </w:rPr>
              <w:t>100.0</w:t>
            </w:r>
          </w:p>
        </w:tc>
        <w:tc>
          <w:tcPr>
            <w:tcW w:w="112" w:type="pct"/>
            <w:tcBorders>
              <w:top w:val="nil"/>
              <w:left w:val="nil"/>
              <w:bottom w:val="nil"/>
              <w:right w:val="nil"/>
            </w:tcBorders>
            <w:shd w:val="clear" w:color="auto" w:fill="auto"/>
            <w:vAlign w:val="center"/>
          </w:tcPr>
          <w:p w14:paraId="67C076D2"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5D9B5212" w14:textId="77777777" w:rsidR="005F5A5D" w:rsidRPr="00AD5F32" w:rsidRDefault="005F5A5D" w:rsidP="005F5A5D">
            <w:pPr>
              <w:spacing w:after="0"/>
              <w:jc w:val="center"/>
              <w:rPr>
                <w:color w:val="000000"/>
              </w:rPr>
            </w:pPr>
            <w:r>
              <w:rPr>
                <w:color w:val="000000"/>
              </w:rPr>
              <w:t>100.0</w:t>
            </w:r>
          </w:p>
        </w:tc>
      </w:tr>
      <w:tr w:rsidR="005F5A5D" w:rsidRPr="00AD5F32" w14:paraId="6E109907" w14:textId="77777777" w:rsidTr="005F5A5D">
        <w:trPr>
          <w:trHeight w:val="312"/>
        </w:trPr>
        <w:tc>
          <w:tcPr>
            <w:tcW w:w="1291" w:type="pct"/>
            <w:tcBorders>
              <w:top w:val="nil"/>
              <w:left w:val="nil"/>
              <w:bottom w:val="nil"/>
              <w:right w:val="nil"/>
            </w:tcBorders>
            <w:shd w:val="clear" w:color="auto" w:fill="auto"/>
            <w:noWrap/>
            <w:vAlign w:val="center"/>
          </w:tcPr>
          <w:p w14:paraId="176E1442" w14:textId="5AC29B07" w:rsidR="005F5A5D" w:rsidRPr="00AD5F32" w:rsidRDefault="005F5A5D" w:rsidP="005F5A5D">
            <w:pPr>
              <w:spacing w:after="0"/>
              <w:rPr>
                <w:color w:val="000000"/>
              </w:rPr>
            </w:pPr>
            <w:r w:rsidRPr="00AD5F32">
              <w:rPr>
                <w:color w:val="000000"/>
              </w:rPr>
              <w:t xml:space="preserve">Eastern </w:t>
            </w:r>
            <w:r>
              <w:rPr>
                <w:color w:val="000000"/>
              </w:rPr>
              <w:t>B</w:t>
            </w:r>
            <w:r w:rsidRPr="00AD5F32">
              <w:rPr>
                <w:color w:val="000000"/>
              </w:rPr>
              <w:t>ettong</w:t>
            </w:r>
          </w:p>
        </w:tc>
        <w:tc>
          <w:tcPr>
            <w:tcW w:w="753" w:type="pct"/>
            <w:tcBorders>
              <w:top w:val="nil"/>
              <w:left w:val="nil"/>
              <w:bottom w:val="nil"/>
              <w:right w:val="nil"/>
            </w:tcBorders>
            <w:shd w:val="clear" w:color="auto" w:fill="BFBFBF" w:themeFill="background1" w:themeFillShade="BF"/>
            <w:noWrap/>
            <w:vAlign w:val="center"/>
          </w:tcPr>
          <w:p w14:paraId="750BE018" w14:textId="77777777" w:rsidR="005F5A5D" w:rsidRPr="00AD5F32" w:rsidRDefault="005F5A5D" w:rsidP="005F5A5D">
            <w:pPr>
              <w:spacing w:after="0"/>
              <w:jc w:val="center"/>
              <w:rPr>
                <w:color w:val="000000"/>
              </w:rPr>
            </w:pPr>
            <w:r>
              <w:rPr>
                <w:color w:val="000000"/>
              </w:rPr>
              <w:t>95.9</w:t>
            </w:r>
          </w:p>
        </w:tc>
        <w:tc>
          <w:tcPr>
            <w:tcW w:w="112" w:type="pct"/>
            <w:tcBorders>
              <w:top w:val="nil"/>
              <w:left w:val="nil"/>
              <w:bottom w:val="nil"/>
              <w:right w:val="nil"/>
            </w:tcBorders>
            <w:shd w:val="clear" w:color="auto" w:fill="auto"/>
            <w:vAlign w:val="center"/>
          </w:tcPr>
          <w:p w14:paraId="63A0FACB"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31C2242D" w14:textId="77777777" w:rsidR="005F5A5D" w:rsidRPr="00AD5F32" w:rsidRDefault="005F5A5D" w:rsidP="005F5A5D">
            <w:pPr>
              <w:spacing w:after="0"/>
              <w:jc w:val="center"/>
              <w:rPr>
                <w:color w:val="000000"/>
              </w:rPr>
            </w:pPr>
            <w:r>
              <w:rPr>
                <w:color w:val="000000"/>
              </w:rPr>
              <w:t>40.7</w:t>
            </w:r>
          </w:p>
        </w:tc>
        <w:tc>
          <w:tcPr>
            <w:tcW w:w="112" w:type="pct"/>
            <w:tcBorders>
              <w:top w:val="nil"/>
              <w:left w:val="nil"/>
              <w:bottom w:val="nil"/>
              <w:right w:val="nil"/>
            </w:tcBorders>
            <w:shd w:val="clear" w:color="auto" w:fill="auto"/>
            <w:vAlign w:val="center"/>
          </w:tcPr>
          <w:p w14:paraId="7FF2916F"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17C24D48" w14:textId="77777777" w:rsidR="005F5A5D" w:rsidRPr="00AD5F32" w:rsidRDefault="005F5A5D" w:rsidP="005F5A5D">
            <w:pPr>
              <w:spacing w:after="0"/>
              <w:jc w:val="center"/>
              <w:rPr>
                <w:color w:val="000000"/>
              </w:rPr>
            </w:pPr>
            <w:r>
              <w:rPr>
                <w:color w:val="000000"/>
              </w:rPr>
              <w:t>78.6</w:t>
            </w:r>
          </w:p>
        </w:tc>
        <w:tc>
          <w:tcPr>
            <w:tcW w:w="112" w:type="pct"/>
            <w:tcBorders>
              <w:top w:val="nil"/>
              <w:left w:val="nil"/>
              <w:bottom w:val="nil"/>
              <w:right w:val="nil"/>
            </w:tcBorders>
            <w:shd w:val="clear" w:color="auto" w:fill="auto"/>
            <w:vAlign w:val="center"/>
          </w:tcPr>
          <w:p w14:paraId="141B83A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7E972004" w14:textId="77777777" w:rsidR="005F5A5D" w:rsidRPr="00AD5F32" w:rsidRDefault="005F5A5D" w:rsidP="005F5A5D">
            <w:pPr>
              <w:spacing w:after="0"/>
              <w:jc w:val="center"/>
              <w:rPr>
                <w:color w:val="000000"/>
              </w:rPr>
            </w:pPr>
            <w:r w:rsidRPr="00AD5F32">
              <w:rPr>
                <w:color w:val="000000"/>
              </w:rPr>
              <w:t>92.07</w:t>
            </w:r>
          </w:p>
        </w:tc>
        <w:tc>
          <w:tcPr>
            <w:tcW w:w="112" w:type="pct"/>
            <w:tcBorders>
              <w:top w:val="nil"/>
              <w:left w:val="nil"/>
              <w:bottom w:val="nil"/>
              <w:right w:val="nil"/>
            </w:tcBorders>
            <w:shd w:val="clear" w:color="auto" w:fill="auto"/>
            <w:vAlign w:val="center"/>
          </w:tcPr>
          <w:p w14:paraId="06B4450C"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4CC9A01F" w14:textId="77777777" w:rsidR="005F5A5D" w:rsidRPr="00AD5F32" w:rsidRDefault="005F5A5D" w:rsidP="005F5A5D">
            <w:pPr>
              <w:spacing w:after="0"/>
              <w:jc w:val="center"/>
              <w:rPr>
                <w:color w:val="000000"/>
              </w:rPr>
            </w:pPr>
            <w:r>
              <w:rPr>
                <w:color w:val="000000"/>
              </w:rPr>
              <w:t>94.9</w:t>
            </w:r>
          </w:p>
        </w:tc>
      </w:tr>
      <w:tr w:rsidR="005F5A5D" w:rsidRPr="00AD5F32" w14:paraId="5793F1E2" w14:textId="77777777" w:rsidTr="005F5A5D">
        <w:trPr>
          <w:trHeight w:val="312"/>
        </w:trPr>
        <w:tc>
          <w:tcPr>
            <w:tcW w:w="1291" w:type="pct"/>
            <w:tcBorders>
              <w:top w:val="nil"/>
              <w:left w:val="nil"/>
              <w:bottom w:val="nil"/>
              <w:right w:val="nil"/>
            </w:tcBorders>
            <w:shd w:val="clear" w:color="auto" w:fill="auto"/>
            <w:noWrap/>
            <w:vAlign w:val="center"/>
          </w:tcPr>
          <w:p w14:paraId="0DCBA499" w14:textId="152A6F65" w:rsidR="005F5A5D" w:rsidRPr="00AD5F32" w:rsidRDefault="005F5A5D" w:rsidP="005F5A5D">
            <w:pPr>
              <w:spacing w:after="0"/>
              <w:rPr>
                <w:color w:val="000000"/>
              </w:rPr>
            </w:pPr>
            <w:r w:rsidRPr="00AD5F32">
              <w:rPr>
                <w:color w:val="000000"/>
              </w:rPr>
              <w:t xml:space="preserve">Eastern </w:t>
            </w:r>
            <w:r>
              <w:rPr>
                <w:color w:val="000000"/>
              </w:rPr>
              <w:t>Q</w:t>
            </w:r>
            <w:r w:rsidRPr="00AD5F32">
              <w:rPr>
                <w:color w:val="000000"/>
              </w:rPr>
              <w:t>uoll</w:t>
            </w:r>
          </w:p>
        </w:tc>
        <w:tc>
          <w:tcPr>
            <w:tcW w:w="753" w:type="pct"/>
            <w:tcBorders>
              <w:top w:val="nil"/>
              <w:left w:val="nil"/>
              <w:bottom w:val="nil"/>
              <w:right w:val="nil"/>
            </w:tcBorders>
            <w:shd w:val="clear" w:color="auto" w:fill="auto"/>
            <w:noWrap/>
            <w:vAlign w:val="center"/>
          </w:tcPr>
          <w:p w14:paraId="58762938" w14:textId="77777777" w:rsidR="005F5A5D" w:rsidRPr="00AD5F32" w:rsidRDefault="005F5A5D" w:rsidP="005F5A5D">
            <w:pPr>
              <w:spacing w:after="0"/>
              <w:jc w:val="center"/>
              <w:rPr>
                <w:color w:val="000000"/>
              </w:rPr>
            </w:pPr>
            <w:r>
              <w:rPr>
                <w:color w:val="000000"/>
              </w:rPr>
              <w:t>45.9</w:t>
            </w:r>
          </w:p>
        </w:tc>
        <w:tc>
          <w:tcPr>
            <w:tcW w:w="112" w:type="pct"/>
            <w:tcBorders>
              <w:top w:val="nil"/>
              <w:left w:val="nil"/>
              <w:bottom w:val="nil"/>
              <w:right w:val="nil"/>
            </w:tcBorders>
            <w:shd w:val="clear" w:color="auto" w:fill="auto"/>
            <w:vAlign w:val="center"/>
          </w:tcPr>
          <w:p w14:paraId="4818268E"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618BEDED" w14:textId="77777777" w:rsidR="005F5A5D" w:rsidRPr="00AD5F32" w:rsidRDefault="005F5A5D" w:rsidP="005F5A5D">
            <w:pPr>
              <w:spacing w:after="0"/>
              <w:jc w:val="center"/>
              <w:rPr>
                <w:color w:val="000000"/>
              </w:rPr>
            </w:pPr>
            <w:r>
              <w:rPr>
                <w:color w:val="000000"/>
              </w:rPr>
              <w:t>67.4</w:t>
            </w:r>
          </w:p>
        </w:tc>
        <w:tc>
          <w:tcPr>
            <w:tcW w:w="112" w:type="pct"/>
            <w:tcBorders>
              <w:top w:val="nil"/>
              <w:left w:val="nil"/>
              <w:bottom w:val="nil"/>
              <w:right w:val="nil"/>
            </w:tcBorders>
            <w:shd w:val="clear" w:color="auto" w:fill="auto"/>
            <w:vAlign w:val="center"/>
          </w:tcPr>
          <w:p w14:paraId="50337CDB"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6249BCA4" w14:textId="77777777" w:rsidR="005F5A5D" w:rsidRPr="00AD5F32" w:rsidRDefault="005F5A5D" w:rsidP="005F5A5D">
            <w:pPr>
              <w:spacing w:after="0"/>
              <w:jc w:val="center"/>
              <w:rPr>
                <w:color w:val="000000"/>
              </w:rPr>
            </w:pPr>
            <w:r>
              <w:rPr>
                <w:color w:val="000000"/>
              </w:rPr>
              <w:t>79.6</w:t>
            </w:r>
          </w:p>
        </w:tc>
        <w:tc>
          <w:tcPr>
            <w:tcW w:w="112" w:type="pct"/>
            <w:tcBorders>
              <w:top w:val="nil"/>
              <w:left w:val="nil"/>
              <w:bottom w:val="nil"/>
              <w:right w:val="nil"/>
            </w:tcBorders>
            <w:shd w:val="clear" w:color="auto" w:fill="auto"/>
            <w:vAlign w:val="center"/>
          </w:tcPr>
          <w:p w14:paraId="41D6CCAD"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6876CE4E" w14:textId="77777777" w:rsidR="005F5A5D" w:rsidRPr="00AD5F32" w:rsidRDefault="005F5A5D" w:rsidP="005F5A5D">
            <w:pPr>
              <w:spacing w:after="0"/>
              <w:jc w:val="center"/>
              <w:rPr>
                <w:color w:val="000000"/>
              </w:rPr>
            </w:pPr>
            <w:r>
              <w:rPr>
                <w:color w:val="000000"/>
              </w:rPr>
              <w:t>0.0</w:t>
            </w:r>
          </w:p>
        </w:tc>
        <w:tc>
          <w:tcPr>
            <w:tcW w:w="112" w:type="pct"/>
            <w:tcBorders>
              <w:top w:val="nil"/>
              <w:left w:val="nil"/>
              <w:bottom w:val="nil"/>
              <w:right w:val="nil"/>
            </w:tcBorders>
            <w:shd w:val="clear" w:color="auto" w:fill="auto"/>
            <w:vAlign w:val="center"/>
          </w:tcPr>
          <w:p w14:paraId="30D56EC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0707F6CE" w14:textId="77777777" w:rsidR="005F5A5D" w:rsidRPr="00AD5F32" w:rsidRDefault="005F5A5D" w:rsidP="005F5A5D">
            <w:pPr>
              <w:spacing w:after="0"/>
              <w:jc w:val="center"/>
              <w:rPr>
                <w:color w:val="000000"/>
              </w:rPr>
            </w:pPr>
            <w:r>
              <w:rPr>
                <w:color w:val="000000"/>
              </w:rPr>
              <w:t>2.6</w:t>
            </w:r>
          </w:p>
        </w:tc>
      </w:tr>
      <w:tr w:rsidR="005F5A5D" w:rsidRPr="00AD5F32" w14:paraId="797A6A93" w14:textId="77777777" w:rsidTr="005F5A5D">
        <w:trPr>
          <w:trHeight w:val="312"/>
        </w:trPr>
        <w:tc>
          <w:tcPr>
            <w:tcW w:w="1291" w:type="pct"/>
            <w:tcBorders>
              <w:top w:val="nil"/>
              <w:left w:val="nil"/>
              <w:bottom w:val="nil"/>
              <w:right w:val="nil"/>
            </w:tcBorders>
            <w:shd w:val="clear" w:color="auto" w:fill="auto"/>
            <w:noWrap/>
            <w:vAlign w:val="center"/>
          </w:tcPr>
          <w:p w14:paraId="61B35C04" w14:textId="5AF8941E" w:rsidR="005F5A5D" w:rsidRPr="00AD5F32" w:rsidRDefault="005F5A5D" w:rsidP="005F5A5D">
            <w:pPr>
              <w:spacing w:after="0"/>
              <w:rPr>
                <w:color w:val="000000"/>
              </w:rPr>
            </w:pPr>
            <w:r w:rsidRPr="00AD5F32">
              <w:rPr>
                <w:color w:val="000000"/>
              </w:rPr>
              <w:t xml:space="preserve">Gilbert’s </w:t>
            </w:r>
            <w:r>
              <w:rPr>
                <w:color w:val="000000"/>
              </w:rPr>
              <w:t>P</w:t>
            </w:r>
            <w:r w:rsidRPr="00AD5F32">
              <w:rPr>
                <w:color w:val="000000"/>
              </w:rPr>
              <w:t>otoroo</w:t>
            </w:r>
          </w:p>
        </w:tc>
        <w:tc>
          <w:tcPr>
            <w:tcW w:w="753" w:type="pct"/>
            <w:tcBorders>
              <w:top w:val="nil"/>
              <w:left w:val="nil"/>
              <w:bottom w:val="nil"/>
              <w:right w:val="nil"/>
            </w:tcBorders>
            <w:shd w:val="clear" w:color="auto" w:fill="auto"/>
            <w:noWrap/>
            <w:vAlign w:val="center"/>
          </w:tcPr>
          <w:p w14:paraId="38DDFB64" w14:textId="77777777" w:rsidR="005F5A5D" w:rsidRPr="00AD5F32" w:rsidRDefault="005F5A5D" w:rsidP="005F5A5D">
            <w:pPr>
              <w:spacing w:after="0"/>
              <w:jc w:val="center"/>
              <w:rPr>
                <w:color w:val="000000"/>
              </w:rPr>
            </w:pPr>
            <w:r>
              <w:rPr>
                <w:color w:val="000000"/>
              </w:rPr>
              <w:t>37.9</w:t>
            </w:r>
          </w:p>
        </w:tc>
        <w:tc>
          <w:tcPr>
            <w:tcW w:w="112" w:type="pct"/>
            <w:tcBorders>
              <w:top w:val="nil"/>
              <w:left w:val="nil"/>
              <w:bottom w:val="nil"/>
              <w:right w:val="nil"/>
            </w:tcBorders>
            <w:shd w:val="clear" w:color="auto" w:fill="auto"/>
            <w:vAlign w:val="center"/>
          </w:tcPr>
          <w:p w14:paraId="3702016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62FD5AC2" w14:textId="77777777" w:rsidR="005F5A5D" w:rsidRPr="00AD5F32" w:rsidRDefault="005F5A5D" w:rsidP="005F5A5D">
            <w:pPr>
              <w:spacing w:after="0"/>
              <w:jc w:val="center"/>
              <w:rPr>
                <w:color w:val="000000"/>
              </w:rPr>
            </w:pPr>
            <w:r>
              <w:rPr>
                <w:color w:val="000000"/>
              </w:rPr>
              <w:t>27.9</w:t>
            </w:r>
          </w:p>
        </w:tc>
        <w:tc>
          <w:tcPr>
            <w:tcW w:w="112" w:type="pct"/>
            <w:tcBorders>
              <w:top w:val="nil"/>
              <w:left w:val="nil"/>
              <w:bottom w:val="nil"/>
              <w:right w:val="nil"/>
            </w:tcBorders>
            <w:shd w:val="clear" w:color="auto" w:fill="auto"/>
            <w:vAlign w:val="center"/>
          </w:tcPr>
          <w:p w14:paraId="2C8FAC1B"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1ECA434E" w14:textId="77777777" w:rsidR="005F5A5D" w:rsidRPr="00AD5F32" w:rsidRDefault="005F5A5D" w:rsidP="005F5A5D">
            <w:pPr>
              <w:spacing w:after="0"/>
              <w:jc w:val="center"/>
              <w:rPr>
                <w:color w:val="000000"/>
              </w:rPr>
            </w:pPr>
            <w:r>
              <w:rPr>
                <w:color w:val="000000"/>
              </w:rPr>
              <w:t>35.8</w:t>
            </w:r>
          </w:p>
        </w:tc>
        <w:tc>
          <w:tcPr>
            <w:tcW w:w="112" w:type="pct"/>
            <w:tcBorders>
              <w:top w:val="nil"/>
              <w:left w:val="nil"/>
              <w:bottom w:val="nil"/>
              <w:right w:val="nil"/>
            </w:tcBorders>
            <w:shd w:val="clear" w:color="auto" w:fill="auto"/>
            <w:vAlign w:val="center"/>
          </w:tcPr>
          <w:p w14:paraId="5084C35A"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1047407F" w14:textId="77777777" w:rsidR="005F5A5D" w:rsidRPr="00AD5F32" w:rsidRDefault="005F5A5D" w:rsidP="005F5A5D">
            <w:pPr>
              <w:spacing w:after="0"/>
              <w:jc w:val="center"/>
              <w:rPr>
                <w:color w:val="000000"/>
              </w:rPr>
            </w:pPr>
            <w:r>
              <w:rPr>
                <w:color w:val="000000"/>
              </w:rPr>
              <w:t>29.5</w:t>
            </w:r>
          </w:p>
        </w:tc>
        <w:tc>
          <w:tcPr>
            <w:tcW w:w="112" w:type="pct"/>
            <w:tcBorders>
              <w:top w:val="nil"/>
              <w:left w:val="nil"/>
              <w:bottom w:val="nil"/>
              <w:right w:val="nil"/>
            </w:tcBorders>
            <w:shd w:val="clear" w:color="auto" w:fill="auto"/>
            <w:vAlign w:val="center"/>
          </w:tcPr>
          <w:p w14:paraId="1881F1B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4C2318C7" w14:textId="77777777" w:rsidR="005F5A5D" w:rsidRPr="00AD5F32" w:rsidRDefault="005F5A5D" w:rsidP="005F5A5D">
            <w:pPr>
              <w:spacing w:after="0"/>
              <w:jc w:val="center"/>
              <w:rPr>
                <w:color w:val="000000"/>
              </w:rPr>
            </w:pPr>
            <w:r>
              <w:rPr>
                <w:color w:val="000000"/>
              </w:rPr>
              <w:t>32.6</w:t>
            </w:r>
          </w:p>
        </w:tc>
      </w:tr>
      <w:tr w:rsidR="005F5A5D" w:rsidRPr="00AD5F32" w14:paraId="7189DD65" w14:textId="77777777" w:rsidTr="005F5A5D">
        <w:trPr>
          <w:trHeight w:val="312"/>
        </w:trPr>
        <w:tc>
          <w:tcPr>
            <w:tcW w:w="1291" w:type="pct"/>
            <w:tcBorders>
              <w:top w:val="nil"/>
              <w:left w:val="nil"/>
              <w:bottom w:val="nil"/>
              <w:right w:val="nil"/>
            </w:tcBorders>
            <w:shd w:val="clear" w:color="auto" w:fill="auto"/>
            <w:noWrap/>
            <w:vAlign w:val="center"/>
          </w:tcPr>
          <w:p w14:paraId="685772E6" w14:textId="63498112" w:rsidR="005F5A5D" w:rsidRPr="00AD5F32" w:rsidRDefault="005F5A5D" w:rsidP="005F5A5D">
            <w:pPr>
              <w:spacing w:after="0"/>
              <w:rPr>
                <w:color w:val="000000"/>
              </w:rPr>
            </w:pPr>
            <w:r w:rsidRPr="00AD5F32">
              <w:rPr>
                <w:color w:val="000000"/>
              </w:rPr>
              <w:t xml:space="preserve">Golden </w:t>
            </w:r>
            <w:r>
              <w:rPr>
                <w:color w:val="000000"/>
              </w:rPr>
              <w:t>B</w:t>
            </w:r>
            <w:r w:rsidRPr="00AD5F32">
              <w:rPr>
                <w:color w:val="000000"/>
              </w:rPr>
              <w:t>andicoot</w:t>
            </w:r>
          </w:p>
        </w:tc>
        <w:tc>
          <w:tcPr>
            <w:tcW w:w="753" w:type="pct"/>
            <w:tcBorders>
              <w:top w:val="nil"/>
              <w:left w:val="nil"/>
              <w:bottom w:val="nil"/>
              <w:right w:val="nil"/>
            </w:tcBorders>
            <w:shd w:val="clear" w:color="auto" w:fill="auto"/>
            <w:noWrap/>
            <w:vAlign w:val="center"/>
          </w:tcPr>
          <w:p w14:paraId="7DDFD82A" w14:textId="77777777" w:rsidR="005F5A5D" w:rsidRPr="00AD5F32" w:rsidRDefault="005F5A5D" w:rsidP="005F5A5D">
            <w:pPr>
              <w:spacing w:after="0"/>
              <w:jc w:val="center"/>
              <w:rPr>
                <w:color w:val="000000"/>
              </w:rPr>
            </w:pPr>
            <w:r w:rsidRPr="00AD5F32">
              <w:rPr>
                <w:color w:val="000000"/>
              </w:rPr>
              <w:t>5</w:t>
            </w:r>
            <w:r>
              <w:rPr>
                <w:color w:val="000000"/>
              </w:rPr>
              <w:t>.8</w:t>
            </w:r>
          </w:p>
        </w:tc>
        <w:tc>
          <w:tcPr>
            <w:tcW w:w="112" w:type="pct"/>
            <w:tcBorders>
              <w:top w:val="nil"/>
              <w:left w:val="nil"/>
              <w:bottom w:val="nil"/>
              <w:right w:val="nil"/>
            </w:tcBorders>
            <w:shd w:val="clear" w:color="auto" w:fill="auto"/>
            <w:vAlign w:val="center"/>
          </w:tcPr>
          <w:p w14:paraId="0F74B1B5"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0AD21658" w14:textId="77777777" w:rsidR="005F5A5D" w:rsidRPr="00AD5F32" w:rsidRDefault="005F5A5D" w:rsidP="005F5A5D">
            <w:pPr>
              <w:spacing w:after="0"/>
              <w:jc w:val="center"/>
              <w:rPr>
                <w:color w:val="000000"/>
              </w:rPr>
            </w:pPr>
            <w:r>
              <w:rPr>
                <w:color w:val="000000"/>
              </w:rPr>
              <w:t>7.3</w:t>
            </w:r>
          </w:p>
        </w:tc>
        <w:tc>
          <w:tcPr>
            <w:tcW w:w="112" w:type="pct"/>
            <w:tcBorders>
              <w:top w:val="nil"/>
              <w:left w:val="nil"/>
              <w:bottom w:val="nil"/>
              <w:right w:val="nil"/>
            </w:tcBorders>
            <w:shd w:val="clear" w:color="auto" w:fill="auto"/>
            <w:vAlign w:val="center"/>
          </w:tcPr>
          <w:p w14:paraId="38AFDA2D"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4D51D0A1" w14:textId="77777777" w:rsidR="005F5A5D" w:rsidRPr="00AD5F32" w:rsidRDefault="005F5A5D" w:rsidP="005F5A5D">
            <w:pPr>
              <w:spacing w:after="0"/>
              <w:jc w:val="center"/>
              <w:rPr>
                <w:color w:val="000000"/>
              </w:rPr>
            </w:pPr>
            <w:r>
              <w:rPr>
                <w:color w:val="000000"/>
              </w:rPr>
              <w:t>5.4</w:t>
            </w:r>
          </w:p>
        </w:tc>
        <w:tc>
          <w:tcPr>
            <w:tcW w:w="112" w:type="pct"/>
            <w:tcBorders>
              <w:top w:val="nil"/>
              <w:left w:val="nil"/>
              <w:bottom w:val="nil"/>
              <w:right w:val="nil"/>
            </w:tcBorders>
            <w:shd w:val="clear" w:color="auto" w:fill="auto"/>
            <w:vAlign w:val="center"/>
          </w:tcPr>
          <w:p w14:paraId="56BD99F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42C94F29" w14:textId="77777777" w:rsidR="005F5A5D" w:rsidRPr="00AD5F32" w:rsidRDefault="005F5A5D" w:rsidP="005F5A5D">
            <w:pPr>
              <w:spacing w:after="0"/>
              <w:jc w:val="center"/>
              <w:rPr>
                <w:color w:val="000000"/>
              </w:rPr>
            </w:pPr>
            <w:r>
              <w:rPr>
                <w:color w:val="000000"/>
              </w:rPr>
              <w:t>2.7</w:t>
            </w:r>
          </w:p>
        </w:tc>
        <w:tc>
          <w:tcPr>
            <w:tcW w:w="112" w:type="pct"/>
            <w:tcBorders>
              <w:top w:val="nil"/>
              <w:left w:val="nil"/>
              <w:bottom w:val="nil"/>
              <w:right w:val="nil"/>
            </w:tcBorders>
            <w:shd w:val="clear" w:color="auto" w:fill="auto"/>
            <w:vAlign w:val="center"/>
          </w:tcPr>
          <w:p w14:paraId="3FEE9FF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407C099F" w14:textId="77777777" w:rsidR="005F5A5D" w:rsidRPr="00AD5F32" w:rsidRDefault="005F5A5D" w:rsidP="005F5A5D">
            <w:pPr>
              <w:spacing w:after="0"/>
              <w:jc w:val="center"/>
              <w:rPr>
                <w:color w:val="000000"/>
              </w:rPr>
            </w:pPr>
            <w:r>
              <w:rPr>
                <w:color w:val="000000"/>
              </w:rPr>
              <w:t>5.1</w:t>
            </w:r>
          </w:p>
        </w:tc>
      </w:tr>
      <w:tr w:rsidR="005F5A5D" w:rsidRPr="00AD5F32" w14:paraId="39C75970" w14:textId="77777777" w:rsidTr="005F5A5D">
        <w:trPr>
          <w:trHeight w:val="312"/>
        </w:trPr>
        <w:tc>
          <w:tcPr>
            <w:tcW w:w="1291" w:type="pct"/>
            <w:tcBorders>
              <w:top w:val="nil"/>
              <w:left w:val="nil"/>
              <w:bottom w:val="nil"/>
              <w:right w:val="nil"/>
            </w:tcBorders>
            <w:shd w:val="clear" w:color="auto" w:fill="auto"/>
            <w:noWrap/>
            <w:vAlign w:val="center"/>
          </w:tcPr>
          <w:p w14:paraId="50FF5437" w14:textId="38486B38" w:rsidR="005F5A5D" w:rsidRPr="00AD5F32" w:rsidRDefault="005F5A5D" w:rsidP="005F5A5D">
            <w:pPr>
              <w:spacing w:after="0"/>
              <w:rPr>
                <w:color w:val="000000"/>
              </w:rPr>
            </w:pPr>
            <w:r w:rsidRPr="00AD5F32">
              <w:rPr>
                <w:color w:val="000000"/>
              </w:rPr>
              <w:t xml:space="preserve">Kangaroo Island </w:t>
            </w:r>
            <w:r>
              <w:rPr>
                <w:color w:val="000000"/>
              </w:rPr>
              <w:t>D</w:t>
            </w:r>
            <w:r w:rsidRPr="00AD5F32">
              <w:rPr>
                <w:color w:val="000000"/>
              </w:rPr>
              <w:t>unnart</w:t>
            </w:r>
          </w:p>
        </w:tc>
        <w:tc>
          <w:tcPr>
            <w:tcW w:w="753" w:type="pct"/>
            <w:tcBorders>
              <w:top w:val="nil"/>
              <w:left w:val="nil"/>
              <w:bottom w:val="nil"/>
              <w:right w:val="nil"/>
            </w:tcBorders>
            <w:shd w:val="clear" w:color="auto" w:fill="auto"/>
            <w:noWrap/>
            <w:vAlign w:val="center"/>
          </w:tcPr>
          <w:p w14:paraId="6E4EAACD" w14:textId="77777777" w:rsidR="005F5A5D" w:rsidRPr="00AD5F32" w:rsidRDefault="005F5A5D" w:rsidP="005F5A5D">
            <w:pPr>
              <w:spacing w:after="0"/>
              <w:jc w:val="center"/>
              <w:rPr>
                <w:color w:val="000000"/>
              </w:rPr>
            </w:pPr>
            <w:r>
              <w:rPr>
                <w:color w:val="000000"/>
              </w:rPr>
              <w:t>18.3</w:t>
            </w:r>
          </w:p>
        </w:tc>
        <w:tc>
          <w:tcPr>
            <w:tcW w:w="112" w:type="pct"/>
            <w:tcBorders>
              <w:top w:val="nil"/>
              <w:left w:val="nil"/>
              <w:bottom w:val="nil"/>
              <w:right w:val="nil"/>
            </w:tcBorders>
            <w:shd w:val="clear" w:color="auto" w:fill="auto"/>
            <w:vAlign w:val="center"/>
          </w:tcPr>
          <w:p w14:paraId="5AFB7F18"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7D47A909" w14:textId="77777777" w:rsidR="005F5A5D" w:rsidRPr="00AD5F32" w:rsidRDefault="005F5A5D" w:rsidP="005F5A5D">
            <w:pPr>
              <w:spacing w:after="0"/>
              <w:jc w:val="center"/>
              <w:rPr>
                <w:color w:val="000000"/>
              </w:rPr>
            </w:pPr>
            <w:r>
              <w:rPr>
                <w:color w:val="000000"/>
              </w:rPr>
              <w:t>18.3</w:t>
            </w:r>
          </w:p>
        </w:tc>
        <w:tc>
          <w:tcPr>
            <w:tcW w:w="112" w:type="pct"/>
            <w:tcBorders>
              <w:top w:val="nil"/>
              <w:left w:val="nil"/>
              <w:bottom w:val="nil"/>
              <w:right w:val="nil"/>
            </w:tcBorders>
            <w:shd w:val="clear" w:color="auto" w:fill="auto"/>
            <w:vAlign w:val="center"/>
          </w:tcPr>
          <w:p w14:paraId="412CBEFF"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6CA818DF" w14:textId="77777777" w:rsidR="005F5A5D" w:rsidRPr="00AD5F32" w:rsidRDefault="005F5A5D" w:rsidP="005F5A5D">
            <w:pPr>
              <w:spacing w:after="0"/>
              <w:jc w:val="center"/>
              <w:rPr>
                <w:color w:val="000000"/>
              </w:rPr>
            </w:pPr>
            <w:r>
              <w:rPr>
                <w:color w:val="000000"/>
              </w:rPr>
              <w:t>12.0</w:t>
            </w:r>
          </w:p>
        </w:tc>
        <w:tc>
          <w:tcPr>
            <w:tcW w:w="112" w:type="pct"/>
            <w:tcBorders>
              <w:top w:val="nil"/>
              <w:left w:val="nil"/>
              <w:bottom w:val="nil"/>
              <w:right w:val="nil"/>
            </w:tcBorders>
            <w:shd w:val="clear" w:color="auto" w:fill="auto"/>
            <w:vAlign w:val="center"/>
          </w:tcPr>
          <w:p w14:paraId="07CF13DC"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2E398151" w14:textId="77777777" w:rsidR="005F5A5D" w:rsidRPr="00AD5F32" w:rsidRDefault="005F5A5D" w:rsidP="005F5A5D">
            <w:pPr>
              <w:spacing w:after="0"/>
              <w:jc w:val="center"/>
              <w:rPr>
                <w:color w:val="000000"/>
              </w:rPr>
            </w:pPr>
            <w:r>
              <w:rPr>
                <w:color w:val="000000"/>
              </w:rPr>
              <w:t>11.4</w:t>
            </w:r>
          </w:p>
        </w:tc>
        <w:tc>
          <w:tcPr>
            <w:tcW w:w="112" w:type="pct"/>
            <w:tcBorders>
              <w:top w:val="nil"/>
              <w:left w:val="nil"/>
              <w:bottom w:val="nil"/>
              <w:right w:val="nil"/>
            </w:tcBorders>
            <w:shd w:val="clear" w:color="auto" w:fill="auto"/>
            <w:vAlign w:val="center"/>
          </w:tcPr>
          <w:p w14:paraId="6F22C236"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23817DE4" w14:textId="77777777" w:rsidR="005F5A5D" w:rsidRPr="00AD5F32" w:rsidRDefault="005F5A5D" w:rsidP="005F5A5D">
            <w:pPr>
              <w:spacing w:after="0"/>
              <w:jc w:val="center"/>
              <w:rPr>
                <w:color w:val="000000"/>
              </w:rPr>
            </w:pPr>
            <w:r>
              <w:rPr>
                <w:color w:val="000000"/>
              </w:rPr>
              <w:t>21.2</w:t>
            </w:r>
          </w:p>
        </w:tc>
      </w:tr>
      <w:tr w:rsidR="005F5A5D" w:rsidRPr="00AD5F32" w14:paraId="20CD6A68" w14:textId="77777777" w:rsidTr="005F5A5D">
        <w:trPr>
          <w:trHeight w:val="312"/>
        </w:trPr>
        <w:tc>
          <w:tcPr>
            <w:tcW w:w="1291" w:type="pct"/>
            <w:tcBorders>
              <w:top w:val="nil"/>
              <w:left w:val="nil"/>
              <w:right w:val="nil"/>
            </w:tcBorders>
            <w:shd w:val="clear" w:color="auto" w:fill="auto"/>
            <w:noWrap/>
            <w:vAlign w:val="center"/>
          </w:tcPr>
          <w:p w14:paraId="2FBEEDB6" w14:textId="14B532F1" w:rsidR="005F5A5D" w:rsidRPr="00AD5F32" w:rsidRDefault="005F5A5D" w:rsidP="005F5A5D">
            <w:pPr>
              <w:spacing w:after="0"/>
              <w:rPr>
                <w:color w:val="000000"/>
              </w:rPr>
            </w:pPr>
            <w:r w:rsidRPr="00AD5F32">
              <w:rPr>
                <w:color w:val="000000"/>
              </w:rPr>
              <w:t xml:space="preserve">Leadbeater’s </w:t>
            </w:r>
            <w:r>
              <w:rPr>
                <w:color w:val="000000"/>
              </w:rPr>
              <w:t>P</w:t>
            </w:r>
            <w:r w:rsidRPr="00AD5F32">
              <w:rPr>
                <w:color w:val="000000"/>
              </w:rPr>
              <w:t>ossum</w:t>
            </w:r>
          </w:p>
        </w:tc>
        <w:tc>
          <w:tcPr>
            <w:tcW w:w="753" w:type="pct"/>
            <w:tcBorders>
              <w:top w:val="nil"/>
              <w:left w:val="nil"/>
              <w:right w:val="nil"/>
            </w:tcBorders>
            <w:shd w:val="clear" w:color="auto" w:fill="BFBFBF" w:themeFill="background1" w:themeFillShade="BF"/>
            <w:noWrap/>
            <w:vAlign w:val="center"/>
          </w:tcPr>
          <w:p w14:paraId="4AB238A8" w14:textId="77777777" w:rsidR="005F5A5D" w:rsidRPr="00AD5F32" w:rsidRDefault="005F5A5D" w:rsidP="005F5A5D">
            <w:pPr>
              <w:spacing w:after="0"/>
              <w:jc w:val="center"/>
              <w:rPr>
                <w:color w:val="000000"/>
              </w:rPr>
            </w:pPr>
            <w:r>
              <w:rPr>
                <w:color w:val="000000"/>
              </w:rPr>
              <w:t>87.0</w:t>
            </w:r>
          </w:p>
        </w:tc>
        <w:tc>
          <w:tcPr>
            <w:tcW w:w="112" w:type="pct"/>
            <w:tcBorders>
              <w:top w:val="nil"/>
              <w:left w:val="nil"/>
              <w:right w:val="nil"/>
            </w:tcBorders>
            <w:shd w:val="clear" w:color="auto" w:fill="auto"/>
            <w:vAlign w:val="center"/>
          </w:tcPr>
          <w:p w14:paraId="3234613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right w:val="nil"/>
            </w:tcBorders>
            <w:shd w:val="clear" w:color="auto" w:fill="BFBFBF" w:themeFill="background1" w:themeFillShade="BF"/>
            <w:noWrap/>
            <w:vAlign w:val="center"/>
          </w:tcPr>
          <w:p w14:paraId="1E817EAD" w14:textId="77777777" w:rsidR="005F5A5D" w:rsidRPr="00AD5F32" w:rsidRDefault="005F5A5D" w:rsidP="005F5A5D">
            <w:pPr>
              <w:spacing w:after="0"/>
              <w:jc w:val="center"/>
              <w:rPr>
                <w:color w:val="000000"/>
              </w:rPr>
            </w:pPr>
            <w:r>
              <w:rPr>
                <w:color w:val="000000"/>
              </w:rPr>
              <w:t>97.3</w:t>
            </w:r>
          </w:p>
        </w:tc>
        <w:tc>
          <w:tcPr>
            <w:tcW w:w="112" w:type="pct"/>
            <w:tcBorders>
              <w:top w:val="nil"/>
              <w:left w:val="nil"/>
              <w:right w:val="nil"/>
            </w:tcBorders>
            <w:shd w:val="clear" w:color="auto" w:fill="auto"/>
            <w:vAlign w:val="center"/>
          </w:tcPr>
          <w:p w14:paraId="68E57F92"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right w:val="nil"/>
            </w:tcBorders>
            <w:shd w:val="clear" w:color="auto" w:fill="BFBFBF" w:themeFill="background1" w:themeFillShade="BF"/>
            <w:noWrap/>
            <w:vAlign w:val="center"/>
          </w:tcPr>
          <w:p w14:paraId="475C043E" w14:textId="77777777" w:rsidR="005F5A5D" w:rsidRPr="00AD5F32" w:rsidRDefault="005F5A5D" w:rsidP="005F5A5D">
            <w:pPr>
              <w:spacing w:after="0"/>
              <w:jc w:val="center"/>
              <w:rPr>
                <w:color w:val="000000"/>
              </w:rPr>
            </w:pPr>
            <w:r>
              <w:rPr>
                <w:color w:val="000000"/>
              </w:rPr>
              <w:t>99.8</w:t>
            </w:r>
          </w:p>
        </w:tc>
        <w:tc>
          <w:tcPr>
            <w:tcW w:w="112" w:type="pct"/>
            <w:tcBorders>
              <w:top w:val="nil"/>
              <w:left w:val="nil"/>
              <w:right w:val="nil"/>
            </w:tcBorders>
            <w:shd w:val="clear" w:color="auto" w:fill="auto"/>
            <w:vAlign w:val="center"/>
          </w:tcPr>
          <w:p w14:paraId="301B903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right w:val="nil"/>
            </w:tcBorders>
            <w:shd w:val="clear" w:color="auto" w:fill="BFBFBF" w:themeFill="background1" w:themeFillShade="BF"/>
            <w:noWrap/>
            <w:vAlign w:val="center"/>
          </w:tcPr>
          <w:p w14:paraId="2C77A78E" w14:textId="77777777" w:rsidR="005F5A5D" w:rsidRPr="00AD5F32" w:rsidRDefault="005F5A5D" w:rsidP="005F5A5D">
            <w:pPr>
              <w:spacing w:after="0"/>
              <w:jc w:val="center"/>
              <w:rPr>
                <w:color w:val="000000"/>
              </w:rPr>
            </w:pPr>
            <w:r>
              <w:rPr>
                <w:color w:val="000000"/>
              </w:rPr>
              <w:t>48.1</w:t>
            </w:r>
          </w:p>
        </w:tc>
        <w:tc>
          <w:tcPr>
            <w:tcW w:w="112" w:type="pct"/>
            <w:tcBorders>
              <w:top w:val="nil"/>
              <w:left w:val="nil"/>
              <w:right w:val="nil"/>
            </w:tcBorders>
            <w:shd w:val="clear" w:color="auto" w:fill="auto"/>
            <w:vAlign w:val="center"/>
          </w:tcPr>
          <w:p w14:paraId="0563C0D1"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right w:val="nil"/>
            </w:tcBorders>
            <w:shd w:val="clear" w:color="auto" w:fill="BFBFBF" w:themeFill="background1" w:themeFillShade="BF"/>
            <w:noWrap/>
            <w:vAlign w:val="center"/>
          </w:tcPr>
          <w:p w14:paraId="5EE8B750" w14:textId="77777777" w:rsidR="005F5A5D" w:rsidRPr="00AD5F32" w:rsidRDefault="005F5A5D" w:rsidP="005F5A5D">
            <w:pPr>
              <w:spacing w:after="0"/>
              <w:jc w:val="center"/>
              <w:rPr>
                <w:color w:val="000000"/>
              </w:rPr>
            </w:pPr>
            <w:r>
              <w:rPr>
                <w:color w:val="000000"/>
              </w:rPr>
              <w:t>57.1</w:t>
            </w:r>
          </w:p>
        </w:tc>
      </w:tr>
      <w:tr w:rsidR="005F5A5D" w:rsidRPr="00AD5F32" w14:paraId="36E97DCB" w14:textId="77777777" w:rsidTr="005F5A5D">
        <w:trPr>
          <w:trHeight w:val="312"/>
        </w:trPr>
        <w:tc>
          <w:tcPr>
            <w:tcW w:w="1291" w:type="pct"/>
            <w:tcBorders>
              <w:top w:val="nil"/>
              <w:left w:val="nil"/>
              <w:bottom w:val="nil"/>
              <w:right w:val="nil"/>
            </w:tcBorders>
            <w:shd w:val="clear" w:color="auto" w:fill="auto"/>
            <w:noWrap/>
            <w:vAlign w:val="center"/>
          </w:tcPr>
          <w:p w14:paraId="0377D24E" w14:textId="10AD90D7" w:rsidR="005F5A5D" w:rsidRPr="00AD5F32" w:rsidRDefault="005F5A5D" w:rsidP="005F5A5D">
            <w:pPr>
              <w:spacing w:after="0"/>
              <w:rPr>
                <w:color w:val="000000"/>
              </w:rPr>
            </w:pPr>
            <w:r w:rsidRPr="00AD5F32">
              <w:rPr>
                <w:color w:val="000000"/>
              </w:rPr>
              <w:t xml:space="preserve">Mahogany </w:t>
            </w:r>
            <w:r>
              <w:rPr>
                <w:color w:val="000000"/>
              </w:rPr>
              <w:t>G</w:t>
            </w:r>
            <w:r w:rsidRPr="00AD5F32">
              <w:rPr>
                <w:color w:val="000000"/>
              </w:rPr>
              <w:t>lider</w:t>
            </w:r>
          </w:p>
        </w:tc>
        <w:tc>
          <w:tcPr>
            <w:tcW w:w="753" w:type="pct"/>
            <w:tcBorders>
              <w:top w:val="nil"/>
              <w:left w:val="nil"/>
              <w:bottom w:val="nil"/>
              <w:right w:val="nil"/>
            </w:tcBorders>
            <w:shd w:val="clear" w:color="auto" w:fill="auto"/>
            <w:noWrap/>
            <w:vAlign w:val="center"/>
          </w:tcPr>
          <w:p w14:paraId="26CBA87E" w14:textId="77777777" w:rsidR="005F5A5D" w:rsidRPr="00AD5F32" w:rsidRDefault="005F5A5D" w:rsidP="005F5A5D">
            <w:pPr>
              <w:spacing w:after="0"/>
              <w:jc w:val="center"/>
              <w:rPr>
                <w:color w:val="000000"/>
              </w:rPr>
            </w:pPr>
            <w:r>
              <w:rPr>
                <w:color w:val="000000"/>
              </w:rPr>
              <w:t>40.7</w:t>
            </w:r>
          </w:p>
        </w:tc>
        <w:tc>
          <w:tcPr>
            <w:tcW w:w="112" w:type="pct"/>
            <w:tcBorders>
              <w:top w:val="nil"/>
              <w:left w:val="nil"/>
              <w:bottom w:val="nil"/>
              <w:right w:val="nil"/>
            </w:tcBorders>
            <w:shd w:val="clear" w:color="auto" w:fill="auto"/>
            <w:vAlign w:val="center"/>
          </w:tcPr>
          <w:p w14:paraId="6E0BBF6A"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3BB36F3" w14:textId="77777777" w:rsidR="005F5A5D" w:rsidRPr="00AD5F32" w:rsidRDefault="005F5A5D" w:rsidP="005F5A5D">
            <w:pPr>
              <w:spacing w:after="0"/>
              <w:jc w:val="center"/>
              <w:rPr>
                <w:color w:val="000000"/>
              </w:rPr>
            </w:pPr>
            <w:r>
              <w:rPr>
                <w:color w:val="000000"/>
              </w:rPr>
              <w:t>36.7</w:t>
            </w:r>
          </w:p>
        </w:tc>
        <w:tc>
          <w:tcPr>
            <w:tcW w:w="112" w:type="pct"/>
            <w:tcBorders>
              <w:top w:val="nil"/>
              <w:left w:val="nil"/>
              <w:bottom w:val="nil"/>
              <w:right w:val="nil"/>
            </w:tcBorders>
            <w:shd w:val="clear" w:color="auto" w:fill="auto"/>
            <w:vAlign w:val="center"/>
          </w:tcPr>
          <w:p w14:paraId="5037E26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0AF5EA0E" w14:textId="77777777" w:rsidR="005F5A5D" w:rsidRPr="00AD5F32" w:rsidRDefault="005F5A5D" w:rsidP="005F5A5D">
            <w:pPr>
              <w:spacing w:after="0"/>
              <w:jc w:val="center"/>
              <w:rPr>
                <w:color w:val="000000"/>
              </w:rPr>
            </w:pPr>
            <w:r>
              <w:rPr>
                <w:color w:val="000000"/>
              </w:rPr>
              <w:t>56.6</w:t>
            </w:r>
          </w:p>
        </w:tc>
        <w:tc>
          <w:tcPr>
            <w:tcW w:w="112" w:type="pct"/>
            <w:tcBorders>
              <w:top w:val="nil"/>
              <w:left w:val="nil"/>
              <w:bottom w:val="nil"/>
              <w:right w:val="nil"/>
            </w:tcBorders>
            <w:shd w:val="clear" w:color="auto" w:fill="auto"/>
            <w:vAlign w:val="center"/>
          </w:tcPr>
          <w:p w14:paraId="1720E3FE"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63D756FF" w14:textId="77777777" w:rsidR="005F5A5D" w:rsidRPr="00AD5F32" w:rsidRDefault="005F5A5D" w:rsidP="005F5A5D">
            <w:pPr>
              <w:spacing w:after="0"/>
              <w:jc w:val="center"/>
              <w:rPr>
                <w:color w:val="000000"/>
              </w:rPr>
            </w:pPr>
            <w:r>
              <w:rPr>
                <w:color w:val="000000"/>
              </w:rPr>
              <w:t>27.7</w:t>
            </w:r>
          </w:p>
        </w:tc>
        <w:tc>
          <w:tcPr>
            <w:tcW w:w="112" w:type="pct"/>
            <w:tcBorders>
              <w:top w:val="nil"/>
              <w:left w:val="nil"/>
              <w:bottom w:val="nil"/>
              <w:right w:val="nil"/>
            </w:tcBorders>
            <w:shd w:val="clear" w:color="auto" w:fill="auto"/>
            <w:vAlign w:val="center"/>
          </w:tcPr>
          <w:p w14:paraId="573158A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1B235E68" w14:textId="77777777" w:rsidR="005F5A5D" w:rsidRPr="00AD5F32" w:rsidRDefault="005F5A5D" w:rsidP="005F5A5D">
            <w:pPr>
              <w:spacing w:after="0"/>
              <w:jc w:val="center"/>
              <w:rPr>
                <w:color w:val="000000"/>
              </w:rPr>
            </w:pPr>
            <w:r>
              <w:rPr>
                <w:color w:val="000000"/>
              </w:rPr>
              <w:t>16.6</w:t>
            </w:r>
          </w:p>
        </w:tc>
      </w:tr>
      <w:tr w:rsidR="005F5A5D" w:rsidRPr="00AD5F32" w14:paraId="21983755" w14:textId="77777777" w:rsidTr="005F5A5D">
        <w:trPr>
          <w:trHeight w:val="312"/>
        </w:trPr>
        <w:tc>
          <w:tcPr>
            <w:tcW w:w="1291" w:type="pct"/>
            <w:tcBorders>
              <w:top w:val="nil"/>
              <w:left w:val="nil"/>
              <w:bottom w:val="nil"/>
              <w:right w:val="nil"/>
            </w:tcBorders>
            <w:shd w:val="clear" w:color="auto" w:fill="auto"/>
            <w:noWrap/>
            <w:vAlign w:val="center"/>
          </w:tcPr>
          <w:p w14:paraId="368BAF8F" w14:textId="77777777" w:rsidR="005F5A5D" w:rsidRPr="00AD5F32" w:rsidRDefault="005F5A5D" w:rsidP="005F5A5D">
            <w:pPr>
              <w:spacing w:after="0"/>
              <w:rPr>
                <w:color w:val="000000"/>
              </w:rPr>
            </w:pPr>
            <w:r w:rsidRPr="00AD5F32">
              <w:rPr>
                <w:color w:val="000000"/>
              </w:rPr>
              <w:t>Mala</w:t>
            </w:r>
          </w:p>
        </w:tc>
        <w:tc>
          <w:tcPr>
            <w:tcW w:w="753" w:type="pct"/>
            <w:tcBorders>
              <w:top w:val="nil"/>
              <w:left w:val="nil"/>
              <w:bottom w:val="nil"/>
              <w:right w:val="nil"/>
            </w:tcBorders>
            <w:shd w:val="clear" w:color="auto" w:fill="BFBFBF" w:themeFill="background1" w:themeFillShade="BF"/>
            <w:noWrap/>
            <w:vAlign w:val="center"/>
          </w:tcPr>
          <w:p w14:paraId="27DAE07C" w14:textId="77777777" w:rsidR="005F5A5D" w:rsidRPr="00AD5F32" w:rsidRDefault="005F5A5D" w:rsidP="005F5A5D">
            <w:pPr>
              <w:spacing w:after="0"/>
              <w:jc w:val="center"/>
              <w:rPr>
                <w:color w:val="000000"/>
              </w:rPr>
            </w:pPr>
            <w:r>
              <w:rPr>
                <w:color w:val="000000"/>
              </w:rPr>
              <w:t>51.1</w:t>
            </w:r>
          </w:p>
        </w:tc>
        <w:tc>
          <w:tcPr>
            <w:tcW w:w="112" w:type="pct"/>
            <w:tcBorders>
              <w:top w:val="nil"/>
              <w:left w:val="nil"/>
              <w:bottom w:val="nil"/>
              <w:right w:val="nil"/>
            </w:tcBorders>
            <w:shd w:val="clear" w:color="auto" w:fill="auto"/>
            <w:vAlign w:val="center"/>
          </w:tcPr>
          <w:p w14:paraId="12E2BF3B"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1FCEE72B" w14:textId="77777777" w:rsidR="005F5A5D" w:rsidRPr="00AD5F32" w:rsidRDefault="005F5A5D" w:rsidP="005F5A5D">
            <w:pPr>
              <w:spacing w:after="0"/>
              <w:jc w:val="center"/>
              <w:rPr>
                <w:color w:val="000000"/>
              </w:rPr>
            </w:pPr>
            <w:r>
              <w:rPr>
                <w:color w:val="000000"/>
              </w:rPr>
              <w:t>23.8</w:t>
            </w:r>
          </w:p>
        </w:tc>
        <w:tc>
          <w:tcPr>
            <w:tcW w:w="112" w:type="pct"/>
            <w:tcBorders>
              <w:top w:val="nil"/>
              <w:left w:val="nil"/>
              <w:bottom w:val="nil"/>
              <w:right w:val="nil"/>
            </w:tcBorders>
            <w:shd w:val="clear" w:color="auto" w:fill="auto"/>
            <w:vAlign w:val="center"/>
          </w:tcPr>
          <w:p w14:paraId="5F8720F4"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5E0823A7" w14:textId="77777777" w:rsidR="005F5A5D" w:rsidRPr="00AD5F32" w:rsidRDefault="005F5A5D" w:rsidP="005F5A5D">
            <w:pPr>
              <w:spacing w:after="0"/>
              <w:jc w:val="center"/>
              <w:rPr>
                <w:color w:val="000000"/>
              </w:rPr>
            </w:pPr>
            <w:r>
              <w:rPr>
                <w:color w:val="000000"/>
              </w:rPr>
              <w:t>33.7</w:t>
            </w:r>
          </w:p>
        </w:tc>
        <w:tc>
          <w:tcPr>
            <w:tcW w:w="112" w:type="pct"/>
            <w:tcBorders>
              <w:top w:val="nil"/>
              <w:left w:val="nil"/>
              <w:bottom w:val="nil"/>
              <w:right w:val="nil"/>
            </w:tcBorders>
            <w:shd w:val="clear" w:color="auto" w:fill="auto"/>
            <w:vAlign w:val="center"/>
          </w:tcPr>
          <w:p w14:paraId="794CB6E6"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0F1191B7" w14:textId="77777777" w:rsidR="005F5A5D" w:rsidRPr="00AD5F32" w:rsidRDefault="005F5A5D" w:rsidP="005F5A5D">
            <w:pPr>
              <w:spacing w:after="0"/>
              <w:jc w:val="center"/>
              <w:rPr>
                <w:color w:val="000000"/>
              </w:rPr>
            </w:pPr>
            <w:r>
              <w:rPr>
                <w:color w:val="000000"/>
              </w:rPr>
              <w:t>47.8</w:t>
            </w:r>
          </w:p>
        </w:tc>
        <w:tc>
          <w:tcPr>
            <w:tcW w:w="112" w:type="pct"/>
            <w:tcBorders>
              <w:top w:val="nil"/>
              <w:left w:val="nil"/>
              <w:bottom w:val="nil"/>
              <w:right w:val="nil"/>
            </w:tcBorders>
            <w:shd w:val="clear" w:color="auto" w:fill="auto"/>
            <w:vAlign w:val="center"/>
          </w:tcPr>
          <w:p w14:paraId="300FCC35"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6919E5F8" w14:textId="77777777" w:rsidR="005F5A5D" w:rsidRPr="00AD5F32" w:rsidRDefault="005F5A5D" w:rsidP="005F5A5D">
            <w:pPr>
              <w:spacing w:after="0"/>
              <w:jc w:val="center"/>
              <w:rPr>
                <w:color w:val="000000"/>
              </w:rPr>
            </w:pPr>
            <w:r>
              <w:rPr>
                <w:color w:val="000000"/>
              </w:rPr>
              <w:t>58.9</w:t>
            </w:r>
          </w:p>
        </w:tc>
      </w:tr>
      <w:tr w:rsidR="005F5A5D" w:rsidRPr="00AD5F32" w14:paraId="50E6989E" w14:textId="77777777" w:rsidTr="005F5A5D">
        <w:trPr>
          <w:trHeight w:val="312"/>
        </w:trPr>
        <w:tc>
          <w:tcPr>
            <w:tcW w:w="1291" w:type="pct"/>
            <w:tcBorders>
              <w:top w:val="nil"/>
              <w:left w:val="nil"/>
              <w:bottom w:val="nil"/>
              <w:right w:val="nil"/>
            </w:tcBorders>
            <w:shd w:val="clear" w:color="auto" w:fill="auto"/>
            <w:noWrap/>
            <w:vAlign w:val="center"/>
          </w:tcPr>
          <w:p w14:paraId="678F825B" w14:textId="50E6D50F" w:rsidR="005F5A5D" w:rsidRPr="00AD5F32" w:rsidRDefault="005F5A5D" w:rsidP="005F5A5D">
            <w:pPr>
              <w:spacing w:after="0"/>
              <w:rPr>
                <w:color w:val="000000"/>
              </w:rPr>
            </w:pPr>
            <w:r w:rsidRPr="00AD5F32">
              <w:rPr>
                <w:color w:val="000000"/>
              </w:rPr>
              <w:t xml:space="preserve">Mountain </w:t>
            </w:r>
            <w:r>
              <w:rPr>
                <w:color w:val="000000"/>
              </w:rPr>
              <w:t>P</w:t>
            </w:r>
            <w:r w:rsidRPr="00AD5F32">
              <w:rPr>
                <w:color w:val="000000"/>
              </w:rPr>
              <w:t>ygmy-possum</w:t>
            </w:r>
          </w:p>
        </w:tc>
        <w:tc>
          <w:tcPr>
            <w:tcW w:w="753" w:type="pct"/>
            <w:tcBorders>
              <w:top w:val="nil"/>
              <w:left w:val="nil"/>
              <w:bottom w:val="nil"/>
              <w:right w:val="nil"/>
            </w:tcBorders>
            <w:shd w:val="clear" w:color="auto" w:fill="BFBFBF" w:themeFill="background1" w:themeFillShade="BF"/>
            <w:noWrap/>
            <w:vAlign w:val="center"/>
          </w:tcPr>
          <w:p w14:paraId="0788CC08" w14:textId="77777777" w:rsidR="005F5A5D" w:rsidRPr="00AD5F32" w:rsidRDefault="005F5A5D" w:rsidP="005F5A5D">
            <w:pPr>
              <w:spacing w:after="0"/>
              <w:jc w:val="center"/>
              <w:rPr>
                <w:color w:val="000000"/>
              </w:rPr>
            </w:pPr>
            <w:r>
              <w:rPr>
                <w:color w:val="000000"/>
              </w:rPr>
              <w:t>100.0</w:t>
            </w:r>
          </w:p>
        </w:tc>
        <w:tc>
          <w:tcPr>
            <w:tcW w:w="112" w:type="pct"/>
            <w:tcBorders>
              <w:top w:val="nil"/>
              <w:left w:val="nil"/>
              <w:bottom w:val="nil"/>
              <w:right w:val="nil"/>
            </w:tcBorders>
            <w:shd w:val="clear" w:color="auto" w:fill="auto"/>
            <w:vAlign w:val="center"/>
          </w:tcPr>
          <w:p w14:paraId="260802C2"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1C5E9AA1" w14:textId="77777777" w:rsidR="005F5A5D" w:rsidRPr="00AD5F32" w:rsidRDefault="005F5A5D" w:rsidP="005F5A5D">
            <w:pPr>
              <w:spacing w:after="0"/>
              <w:jc w:val="center"/>
              <w:rPr>
                <w:color w:val="000000"/>
              </w:rPr>
            </w:pPr>
            <w:r>
              <w:rPr>
                <w:color w:val="000000"/>
              </w:rPr>
              <w:t>100.0</w:t>
            </w:r>
          </w:p>
        </w:tc>
        <w:tc>
          <w:tcPr>
            <w:tcW w:w="112" w:type="pct"/>
            <w:tcBorders>
              <w:top w:val="nil"/>
              <w:left w:val="nil"/>
              <w:bottom w:val="nil"/>
              <w:right w:val="nil"/>
            </w:tcBorders>
            <w:shd w:val="clear" w:color="auto" w:fill="auto"/>
            <w:vAlign w:val="center"/>
          </w:tcPr>
          <w:p w14:paraId="745ED745"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75756886" w14:textId="77777777" w:rsidR="005F5A5D" w:rsidRPr="00AD5F32" w:rsidRDefault="005F5A5D" w:rsidP="005F5A5D">
            <w:pPr>
              <w:spacing w:after="0"/>
              <w:jc w:val="center"/>
              <w:rPr>
                <w:color w:val="000000"/>
              </w:rPr>
            </w:pPr>
            <w:r>
              <w:rPr>
                <w:color w:val="000000"/>
              </w:rPr>
              <w:t>100.0</w:t>
            </w:r>
          </w:p>
        </w:tc>
        <w:tc>
          <w:tcPr>
            <w:tcW w:w="112" w:type="pct"/>
            <w:tcBorders>
              <w:top w:val="nil"/>
              <w:left w:val="nil"/>
              <w:bottom w:val="nil"/>
              <w:right w:val="nil"/>
            </w:tcBorders>
            <w:shd w:val="clear" w:color="auto" w:fill="auto"/>
            <w:vAlign w:val="center"/>
          </w:tcPr>
          <w:p w14:paraId="3437E3A0"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F245035" w14:textId="77777777" w:rsidR="005F5A5D" w:rsidRPr="00AD5F32" w:rsidRDefault="005F5A5D" w:rsidP="005F5A5D">
            <w:pPr>
              <w:spacing w:after="0"/>
              <w:jc w:val="center"/>
              <w:rPr>
                <w:color w:val="000000"/>
              </w:rPr>
            </w:pPr>
            <w:r>
              <w:rPr>
                <w:color w:val="000000"/>
              </w:rPr>
              <w:t>62.3</w:t>
            </w:r>
          </w:p>
        </w:tc>
        <w:tc>
          <w:tcPr>
            <w:tcW w:w="112" w:type="pct"/>
            <w:tcBorders>
              <w:top w:val="nil"/>
              <w:left w:val="nil"/>
              <w:bottom w:val="nil"/>
              <w:right w:val="nil"/>
            </w:tcBorders>
            <w:shd w:val="clear" w:color="auto" w:fill="auto"/>
            <w:vAlign w:val="center"/>
          </w:tcPr>
          <w:p w14:paraId="0F25EE5A"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3D35B828" w14:textId="77777777" w:rsidR="005F5A5D" w:rsidRPr="00AD5F32" w:rsidRDefault="005F5A5D" w:rsidP="005F5A5D">
            <w:pPr>
              <w:spacing w:after="0"/>
              <w:jc w:val="center"/>
              <w:rPr>
                <w:color w:val="000000"/>
              </w:rPr>
            </w:pPr>
            <w:r>
              <w:rPr>
                <w:color w:val="000000"/>
              </w:rPr>
              <w:t>80.5</w:t>
            </w:r>
          </w:p>
        </w:tc>
      </w:tr>
      <w:tr w:rsidR="005F5A5D" w:rsidRPr="00AD5F32" w14:paraId="2AFABF6A" w14:textId="77777777" w:rsidTr="005F5A5D">
        <w:trPr>
          <w:trHeight w:val="312"/>
        </w:trPr>
        <w:tc>
          <w:tcPr>
            <w:tcW w:w="1291" w:type="pct"/>
            <w:tcBorders>
              <w:top w:val="nil"/>
              <w:left w:val="nil"/>
              <w:bottom w:val="nil"/>
              <w:right w:val="nil"/>
            </w:tcBorders>
            <w:shd w:val="clear" w:color="auto" w:fill="auto"/>
            <w:noWrap/>
            <w:vAlign w:val="center"/>
          </w:tcPr>
          <w:p w14:paraId="3979C72E" w14:textId="09F32D1C" w:rsidR="005F5A5D" w:rsidRPr="00AD5F32" w:rsidRDefault="005F5A5D" w:rsidP="005F5A5D">
            <w:pPr>
              <w:spacing w:after="0"/>
              <w:rPr>
                <w:color w:val="000000"/>
              </w:rPr>
            </w:pPr>
            <w:r w:rsidRPr="00AD5F32">
              <w:rPr>
                <w:color w:val="000000"/>
              </w:rPr>
              <w:t xml:space="preserve">Northern </w:t>
            </w:r>
            <w:r>
              <w:rPr>
                <w:color w:val="000000"/>
              </w:rPr>
              <w:t>H</w:t>
            </w:r>
            <w:r w:rsidRPr="00AD5F32">
              <w:rPr>
                <w:color w:val="000000"/>
              </w:rPr>
              <w:t>opping-mouse</w:t>
            </w:r>
          </w:p>
        </w:tc>
        <w:tc>
          <w:tcPr>
            <w:tcW w:w="753" w:type="pct"/>
            <w:tcBorders>
              <w:top w:val="nil"/>
              <w:left w:val="nil"/>
              <w:bottom w:val="nil"/>
              <w:right w:val="nil"/>
            </w:tcBorders>
            <w:shd w:val="clear" w:color="auto" w:fill="BFBFBF" w:themeFill="background1" w:themeFillShade="BF"/>
            <w:noWrap/>
            <w:vAlign w:val="center"/>
          </w:tcPr>
          <w:p w14:paraId="0FDB0B20" w14:textId="77777777" w:rsidR="005F5A5D" w:rsidRPr="00AD5F32" w:rsidRDefault="005F5A5D" w:rsidP="005F5A5D">
            <w:pPr>
              <w:spacing w:after="0"/>
              <w:jc w:val="center"/>
              <w:rPr>
                <w:color w:val="000000"/>
              </w:rPr>
            </w:pPr>
            <w:r>
              <w:rPr>
                <w:color w:val="000000"/>
              </w:rPr>
              <w:t>46.5</w:t>
            </w:r>
          </w:p>
        </w:tc>
        <w:tc>
          <w:tcPr>
            <w:tcW w:w="112" w:type="pct"/>
            <w:tcBorders>
              <w:top w:val="nil"/>
              <w:left w:val="nil"/>
              <w:bottom w:val="nil"/>
              <w:right w:val="nil"/>
            </w:tcBorders>
            <w:shd w:val="clear" w:color="auto" w:fill="auto"/>
            <w:vAlign w:val="center"/>
          </w:tcPr>
          <w:p w14:paraId="6146952D"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6BD5D548" w14:textId="77777777" w:rsidR="005F5A5D" w:rsidRPr="00AD5F32" w:rsidRDefault="005F5A5D" w:rsidP="005F5A5D">
            <w:pPr>
              <w:spacing w:after="0"/>
              <w:jc w:val="center"/>
              <w:rPr>
                <w:color w:val="000000"/>
              </w:rPr>
            </w:pPr>
            <w:r>
              <w:rPr>
                <w:color w:val="000000"/>
              </w:rPr>
              <w:t>79.4</w:t>
            </w:r>
          </w:p>
        </w:tc>
        <w:tc>
          <w:tcPr>
            <w:tcW w:w="112" w:type="pct"/>
            <w:tcBorders>
              <w:top w:val="nil"/>
              <w:left w:val="nil"/>
              <w:bottom w:val="nil"/>
              <w:right w:val="nil"/>
            </w:tcBorders>
            <w:shd w:val="clear" w:color="auto" w:fill="auto"/>
            <w:vAlign w:val="center"/>
          </w:tcPr>
          <w:p w14:paraId="0564279E"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6E5080A2" w14:textId="77777777" w:rsidR="005F5A5D" w:rsidRPr="00AD5F32" w:rsidRDefault="005F5A5D" w:rsidP="005F5A5D">
            <w:pPr>
              <w:spacing w:after="0"/>
              <w:jc w:val="center"/>
              <w:rPr>
                <w:color w:val="000000"/>
              </w:rPr>
            </w:pPr>
            <w:r>
              <w:rPr>
                <w:color w:val="000000"/>
              </w:rPr>
              <w:t>82.2</w:t>
            </w:r>
          </w:p>
        </w:tc>
        <w:tc>
          <w:tcPr>
            <w:tcW w:w="112" w:type="pct"/>
            <w:tcBorders>
              <w:top w:val="nil"/>
              <w:left w:val="nil"/>
              <w:bottom w:val="nil"/>
              <w:right w:val="nil"/>
            </w:tcBorders>
            <w:shd w:val="clear" w:color="auto" w:fill="auto"/>
            <w:vAlign w:val="center"/>
          </w:tcPr>
          <w:p w14:paraId="2163B573"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0934B427" w14:textId="77777777" w:rsidR="005F5A5D" w:rsidRPr="00AD5F32" w:rsidRDefault="005F5A5D" w:rsidP="005F5A5D">
            <w:pPr>
              <w:spacing w:after="0"/>
              <w:jc w:val="center"/>
              <w:rPr>
                <w:color w:val="000000"/>
              </w:rPr>
            </w:pPr>
            <w:r>
              <w:rPr>
                <w:color w:val="000000"/>
              </w:rPr>
              <w:t>9.7</w:t>
            </w:r>
          </w:p>
        </w:tc>
        <w:tc>
          <w:tcPr>
            <w:tcW w:w="112" w:type="pct"/>
            <w:tcBorders>
              <w:top w:val="nil"/>
              <w:left w:val="nil"/>
              <w:bottom w:val="nil"/>
              <w:right w:val="nil"/>
            </w:tcBorders>
            <w:shd w:val="clear" w:color="auto" w:fill="auto"/>
            <w:vAlign w:val="center"/>
          </w:tcPr>
          <w:p w14:paraId="45EFF88F"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221F6F3A" w14:textId="77777777" w:rsidR="005F5A5D" w:rsidRPr="00AD5F32" w:rsidRDefault="005F5A5D" w:rsidP="005F5A5D">
            <w:pPr>
              <w:spacing w:after="0"/>
              <w:jc w:val="center"/>
              <w:rPr>
                <w:color w:val="000000"/>
              </w:rPr>
            </w:pPr>
            <w:r>
              <w:rPr>
                <w:color w:val="000000"/>
              </w:rPr>
              <w:t>1.0</w:t>
            </w:r>
          </w:p>
        </w:tc>
      </w:tr>
      <w:tr w:rsidR="005F5A5D" w:rsidRPr="00AD5F32" w14:paraId="3CE5ADD7" w14:textId="77777777" w:rsidTr="005F5A5D">
        <w:trPr>
          <w:trHeight w:val="312"/>
        </w:trPr>
        <w:tc>
          <w:tcPr>
            <w:tcW w:w="1291" w:type="pct"/>
            <w:tcBorders>
              <w:top w:val="nil"/>
              <w:left w:val="nil"/>
              <w:bottom w:val="nil"/>
              <w:right w:val="nil"/>
            </w:tcBorders>
            <w:shd w:val="clear" w:color="auto" w:fill="auto"/>
            <w:noWrap/>
            <w:vAlign w:val="center"/>
          </w:tcPr>
          <w:p w14:paraId="708E19F3" w14:textId="77777777" w:rsidR="005F5A5D" w:rsidRPr="00AD5F32" w:rsidRDefault="005F5A5D" w:rsidP="005F5A5D">
            <w:pPr>
              <w:spacing w:after="0"/>
              <w:rPr>
                <w:color w:val="000000"/>
              </w:rPr>
            </w:pPr>
            <w:r w:rsidRPr="00AD5F32">
              <w:rPr>
                <w:color w:val="000000"/>
              </w:rPr>
              <w:t>Numbat</w:t>
            </w:r>
          </w:p>
        </w:tc>
        <w:tc>
          <w:tcPr>
            <w:tcW w:w="753" w:type="pct"/>
            <w:tcBorders>
              <w:top w:val="nil"/>
              <w:left w:val="nil"/>
              <w:bottom w:val="nil"/>
              <w:right w:val="nil"/>
            </w:tcBorders>
            <w:shd w:val="clear" w:color="auto" w:fill="BFBFBF" w:themeFill="background1" w:themeFillShade="BF"/>
            <w:noWrap/>
            <w:vAlign w:val="center"/>
          </w:tcPr>
          <w:p w14:paraId="16867451" w14:textId="77777777" w:rsidR="005F5A5D" w:rsidRPr="00AD5F32" w:rsidRDefault="005F5A5D" w:rsidP="005F5A5D">
            <w:pPr>
              <w:spacing w:after="0"/>
              <w:jc w:val="center"/>
              <w:rPr>
                <w:color w:val="000000"/>
              </w:rPr>
            </w:pPr>
            <w:r>
              <w:rPr>
                <w:color w:val="000000"/>
              </w:rPr>
              <w:t>48.0</w:t>
            </w:r>
          </w:p>
        </w:tc>
        <w:tc>
          <w:tcPr>
            <w:tcW w:w="112" w:type="pct"/>
            <w:tcBorders>
              <w:top w:val="nil"/>
              <w:left w:val="nil"/>
              <w:bottom w:val="nil"/>
              <w:right w:val="nil"/>
            </w:tcBorders>
            <w:shd w:val="clear" w:color="auto" w:fill="auto"/>
            <w:vAlign w:val="center"/>
          </w:tcPr>
          <w:p w14:paraId="3F2916C6"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auto"/>
            <w:noWrap/>
            <w:vAlign w:val="center"/>
          </w:tcPr>
          <w:p w14:paraId="265B917C" w14:textId="77777777" w:rsidR="005F5A5D" w:rsidRPr="00AD5F32" w:rsidRDefault="005F5A5D" w:rsidP="005F5A5D">
            <w:pPr>
              <w:spacing w:after="0"/>
              <w:jc w:val="center"/>
              <w:rPr>
                <w:color w:val="000000"/>
              </w:rPr>
            </w:pPr>
            <w:r>
              <w:rPr>
                <w:color w:val="000000"/>
              </w:rPr>
              <w:t>20.0</w:t>
            </w:r>
          </w:p>
        </w:tc>
        <w:tc>
          <w:tcPr>
            <w:tcW w:w="112" w:type="pct"/>
            <w:tcBorders>
              <w:top w:val="nil"/>
              <w:left w:val="nil"/>
              <w:bottom w:val="nil"/>
              <w:right w:val="nil"/>
            </w:tcBorders>
            <w:shd w:val="clear" w:color="auto" w:fill="auto"/>
            <w:vAlign w:val="center"/>
          </w:tcPr>
          <w:p w14:paraId="21E8F693"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auto"/>
            <w:noWrap/>
            <w:vAlign w:val="center"/>
          </w:tcPr>
          <w:p w14:paraId="0148258C" w14:textId="77777777" w:rsidR="005F5A5D" w:rsidRPr="00AD5F32" w:rsidRDefault="005F5A5D" w:rsidP="005F5A5D">
            <w:pPr>
              <w:spacing w:after="0"/>
              <w:jc w:val="center"/>
              <w:rPr>
                <w:color w:val="000000"/>
              </w:rPr>
            </w:pPr>
            <w:r>
              <w:rPr>
                <w:color w:val="000000"/>
              </w:rPr>
              <w:t>32.7</w:t>
            </w:r>
          </w:p>
        </w:tc>
        <w:tc>
          <w:tcPr>
            <w:tcW w:w="112" w:type="pct"/>
            <w:tcBorders>
              <w:top w:val="nil"/>
              <w:left w:val="nil"/>
              <w:bottom w:val="nil"/>
              <w:right w:val="nil"/>
            </w:tcBorders>
            <w:shd w:val="clear" w:color="auto" w:fill="auto"/>
            <w:vAlign w:val="center"/>
          </w:tcPr>
          <w:p w14:paraId="47D50B8E"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53291A0E" w14:textId="77777777" w:rsidR="005F5A5D" w:rsidRPr="00AD5F32" w:rsidRDefault="005F5A5D" w:rsidP="005F5A5D">
            <w:pPr>
              <w:spacing w:after="0"/>
              <w:jc w:val="center"/>
              <w:rPr>
                <w:color w:val="000000"/>
              </w:rPr>
            </w:pPr>
            <w:r>
              <w:rPr>
                <w:color w:val="000000"/>
              </w:rPr>
              <w:t>46.3</w:t>
            </w:r>
          </w:p>
        </w:tc>
        <w:tc>
          <w:tcPr>
            <w:tcW w:w="112" w:type="pct"/>
            <w:tcBorders>
              <w:top w:val="nil"/>
              <w:left w:val="nil"/>
              <w:bottom w:val="nil"/>
              <w:right w:val="nil"/>
            </w:tcBorders>
            <w:shd w:val="clear" w:color="auto" w:fill="auto"/>
            <w:vAlign w:val="center"/>
          </w:tcPr>
          <w:p w14:paraId="6AD97DB9"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34B91EF7" w14:textId="77777777" w:rsidR="005F5A5D" w:rsidRPr="00AD5F32" w:rsidRDefault="005F5A5D" w:rsidP="005F5A5D">
            <w:pPr>
              <w:spacing w:after="0"/>
              <w:jc w:val="center"/>
              <w:rPr>
                <w:color w:val="000000"/>
              </w:rPr>
            </w:pPr>
            <w:r>
              <w:rPr>
                <w:color w:val="000000"/>
              </w:rPr>
              <w:t>54.2</w:t>
            </w:r>
          </w:p>
        </w:tc>
      </w:tr>
      <w:tr w:rsidR="005F5A5D" w:rsidRPr="00AD5F32" w14:paraId="792106CF" w14:textId="77777777" w:rsidTr="005F5A5D">
        <w:trPr>
          <w:trHeight w:val="312"/>
        </w:trPr>
        <w:tc>
          <w:tcPr>
            <w:tcW w:w="1291" w:type="pct"/>
            <w:tcBorders>
              <w:top w:val="nil"/>
              <w:left w:val="nil"/>
              <w:bottom w:val="nil"/>
              <w:right w:val="nil"/>
            </w:tcBorders>
            <w:shd w:val="clear" w:color="auto" w:fill="auto"/>
            <w:noWrap/>
            <w:vAlign w:val="center"/>
          </w:tcPr>
          <w:p w14:paraId="524AEF37" w14:textId="015AB1C9" w:rsidR="005F5A5D" w:rsidRPr="00AD5F32" w:rsidRDefault="005F5A5D" w:rsidP="005F5A5D">
            <w:pPr>
              <w:spacing w:after="0"/>
              <w:rPr>
                <w:color w:val="000000"/>
              </w:rPr>
            </w:pPr>
            <w:r w:rsidRPr="00AD5F32">
              <w:rPr>
                <w:color w:val="000000"/>
              </w:rPr>
              <w:t xml:space="preserve">Western </w:t>
            </w:r>
            <w:r>
              <w:rPr>
                <w:color w:val="000000"/>
              </w:rPr>
              <w:t>R</w:t>
            </w:r>
            <w:r w:rsidRPr="00AD5F32">
              <w:rPr>
                <w:color w:val="000000"/>
              </w:rPr>
              <w:t xml:space="preserve">ingtail </w:t>
            </w:r>
            <w:r>
              <w:rPr>
                <w:color w:val="000000"/>
              </w:rPr>
              <w:t>P</w:t>
            </w:r>
            <w:r w:rsidRPr="00AD5F32">
              <w:rPr>
                <w:color w:val="000000"/>
              </w:rPr>
              <w:t>ossum</w:t>
            </w:r>
          </w:p>
        </w:tc>
        <w:tc>
          <w:tcPr>
            <w:tcW w:w="753" w:type="pct"/>
            <w:tcBorders>
              <w:top w:val="nil"/>
              <w:left w:val="nil"/>
              <w:bottom w:val="nil"/>
              <w:right w:val="nil"/>
            </w:tcBorders>
            <w:shd w:val="clear" w:color="auto" w:fill="BFBFBF" w:themeFill="background1" w:themeFillShade="BF"/>
            <w:noWrap/>
            <w:vAlign w:val="center"/>
          </w:tcPr>
          <w:p w14:paraId="1FC7F037" w14:textId="77777777" w:rsidR="005F5A5D" w:rsidRPr="00AD5F32" w:rsidRDefault="005F5A5D" w:rsidP="005F5A5D">
            <w:pPr>
              <w:spacing w:after="0"/>
              <w:jc w:val="center"/>
              <w:rPr>
                <w:color w:val="000000"/>
              </w:rPr>
            </w:pPr>
            <w:r>
              <w:rPr>
                <w:color w:val="000000"/>
              </w:rPr>
              <w:t>68.3</w:t>
            </w:r>
          </w:p>
        </w:tc>
        <w:tc>
          <w:tcPr>
            <w:tcW w:w="112" w:type="pct"/>
            <w:tcBorders>
              <w:top w:val="nil"/>
              <w:left w:val="nil"/>
              <w:bottom w:val="nil"/>
              <w:right w:val="nil"/>
            </w:tcBorders>
            <w:shd w:val="clear" w:color="auto" w:fill="auto"/>
            <w:vAlign w:val="center"/>
          </w:tcPr>
          <w:p w14:paraId="545742A6"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32A4BDE3" w14:textId="77777777" w:rsidR="005F5A5D" w:rsidRPr="00AD5F32" w:rsidRDefault="005F5A5D" w:rsidP="005F5A5D">
            <w:pPr>
              <w:spacing w:after="0"/>
              <w:jc w:val="center"/>
              <w:rPr>
                <w:color w:val="000000"/>
              </w:rPr>
            </w:pPr>
            <w:r>
              <w:rPr>
                <w:color w:val="000000"/>
              </w:rPr>
              <w:t>75.3</w:t>
            </w:r>
          </w:p>
        </w:tc>
        <w:tc>
          <w:tcPr>
            <w:tcW w:w="112" w:type="pct"/>
            <w:tcBorders>
              <w:top w:val="nil"/>
              <w:left w:val="nil"/>
              <w:bottom w:val="nil"/>
              <w:right w:val="nil"/>
            </w:tcBorders>
            <w:shd w:val="clear" w:color="auto" w:fill="auto"/>
            <w:vAlign w:val="center"/>
          </w:tcPr>
          <w:p w14:paraId="7515704C"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528214B6" w14:textId="77777777" w:rsidR="005F5A5D" w:rsidRPr="00AD5F32" w:rsidRDefault="005F5A5D" w:rsidP="005F5A5D">
            <w:pPr>
              <w:spacing w:after="0"/>
              <w:jc w:val="center"/>
              <w:rPr>
                <w:color w:val="000000"/>
              </w:rPr>
            </w:pPr>
            <w:r>
              <w:rPr>
                <w:color w:val="000000"/>
              </w:rPr>
              <w:t>87.4</w:t>
            </w:r>
          </w:p>
        </w:tc>
        <w:tc>
          <w:tcPr>
            <w:tcW w:w="112" w:type="pct"/>
            <w:tcBorders>
              <w:top w:val="nil"/>
              <w:left w:val="nil"/>
              <w:bottom w:val="nil"/>
              <w:right w:val="nil"/>
            </w:tcBorders>
            <w:shd w:val="clear" w:color="auto" w:fill="auto"/>
            <w:vAlign w:val="center"/>
          </w:tcPr>
          <w:p w14:paraId="636162C1"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nil"/>
              <w:right w:val="nil"/>
            </w:tcBorders>
            <w:shd w:val="clear" w:color="auto" w:fill="BFBFBF" w:themeFill="background1" w:themeFillShade="BF"/>
            <w:noWrap/>
            <w:vAlign w:val="center"/>
          </w:tcPr>
          <w:p w14:paraId="2A1681BF" w14:textId="77777777" w:rsidR="005F5A5D" w:rsidRPr="00AD5F32" w:rsidRDefault="005F5A5D" w:rsidP="005F5A5D">
            <w:pPr>
              <w:spacing w:after="0"/>
              <w:jc w:val="center"/>
              <w:rPr>
                <w:color w:val="000000"/>
              </w:rPr>
            </w:pPr>
            <w:r>
              <w:rPr>
                <w:color w:val="000000"/>
              </w:rPr>
              <w:t>38.4</w:t>
            </w:r>
          </w:p>
        </w:tc>
        <w:tc>
          <w:tcPr>
            <w:tcW w:w="112" w:type="pct"/>
            <w:tcBorders>
              <w:top w:val="nil"/>
              <w:left w:val="nil"/>
              <w:bottom w:val="nil"/>
              <w:right w:val="nil"/>
            </w:tcBorders>
            <w:shd w:val="clear" w:color="auto" w:fill="auto"/>
            <w:vAlign w:val="center"/>
          </w:tcPr>
          <w:p w14:paraId="3C7C4AFD"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nil"/>
              <w:right w:val="nil"/>
            </w:tcBorders>
            <w:shd w:val="clear" w:color="auto" w:fill="BFBFBF" w:themeFill="background1" w:themeFillShade="BF"/>
            <w:noWrap/>
            <w:vAlign w:val="center"/>
          </w:tcPr>
          <w:p w14:paraId="07559425" w14:textId="77777777" w:rsidR="005F5A5D" w:rsidRPr="00AD5F32" w:rsidRDefault="005F5A5D" w:rsidP="005F5A5D">
            <w:pPr>
              <w:spacing w:after="0"/>
              <w:jc w:val="center"/>
              <w:rPr>
                <w:color w:val="000000"/>
              </w:rPr>
            </w:pPr>
            <w:r>
              <w:rPr>
                <w:color w:val="000000"/>
              </w:rPr>
              <w:t>35.5</w:t>
            </w:r>
          </w:p>
        </w:tc>
      </w:tr>
      <w:tr w:rsidR="005F5A5D" w:rsidRPr="00AD5F32" w14:paraId="01442A16" w14:textId="77777777" w:rsidTr="005F5A5D">
        <w:trPr>
          <w:trHeight w:val="312"/>
        </w:trPr>
        <w:tc>
          <w:tcPr>
            <w:tcW w:w="1291" w:type="pct"/>
            <w:tcBorders>
              <w:top w:val="nil"/>
              <w:left w:val="nil"/>
              <w:bottom w:val="single" w:sz="4" w:space="0" w:color="auto"/>
              <w:right w:val="nil"/>
            </w:tcBorders>
            <w:shd w:val="clear" w:color="auto" w:fill="auto"/>
            <w:noWrap/>
            <w:vAlign w:val="center"/>
          </w:tcPr>
          <w:p w14:paraId="030F3C52" w14:textId="77777777" w:rsidR="005F5A5D" w:rsidRPr="00AD5F32" w:rsidRDefault="005F5A5D" w:rsidP="005F5A5D">
            <w:pPr>
              <w:spacing w:after="0"/>
              <w:rPr>
                <w:color w:val="000000"/>
              </w:rPr>
            </w:pPr>
            <w:r w:rsidRPr="00AD5F32">
              <w:rPr>
                <w:color w:val="000000"/>
              </w:rPr>
              <w:t>Woylie</w:t>
            </w:r>
          </w:p>
        </w:tc>
        <w:tc>
          <w:tcPr>
            <w:tcW w:w="753" w:type="pct"/>
            <w:tcBorders>
              <w:top w:val="nil"/>
              <w:left w:val="nil"/>
              <w:bottom w:val="single" w:sz="4" w:space="0" w:color="auto"/>
              <w:right w:val="nil"/>
            </w:tcBorders>
            <w:shd w:val="clear" w:color="auto" w:fill="BFBFBF" w:themeFill="background1" w:themeFillShade="BF"/>
            <w:noWrap/>
            <w:vAlign w:val="center"/>
          </w:tcPr>
          <w:p w14:paraId="7A89D8D9" w14:textId="77777777" w:rsidR="005F5A5D" w:rsidRPr="00AD5F32" w:rsidRDefault="005F5A5D" w:rsidP="005F5A5D">
            <w:pPr>
              <w:spacing w:after="0"/>
              <w:jc w:val="center"/>
              <w:rPr>
                <w:color w:val="000000"/>
              </w:rPr>
            </w:pPr>
            <w:r>
              <w:rPr>
                <w:color w:val="000000"/>
              </w:rPr>
              <w:t>88.1</w:t>
            </w:r>
          </w:p>
        </w:tc>
        <w:tc>
          <w:tcPr>
            <w:tcW w:w="112" w:type="pct"/>
            <w:tcBorders>
              <w:top w:val="nil"/>
              <w:left w:val="nil"/>
              <w:bottom w:val="single" w:sz="4" w:space="0" w:color="auto"/>
              <w:right w:val="nil"/>
            </w:tcBorders>
            <w:shd w:val="clear" w:color="auto" w:fill="auto"/>
            <w:vAlign w:val="center"/>
          </w:tcPr>
          <w:p w14:paraId="1550EC7B"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single" w:sz="4" w:space="0" w:color="auto"/>
              <w:right w:val="nil"/>
            </w:tcBorders>
            <w:shd w:val="clear" w:color="auto" w:fill="BFBFBF" w:themeFill="background1" w:themeFillShade="BF"/>
            <w:noWrap/>
            <w:vAlign w:val="center"/>
          </w:tcPr>
          <w:p w14:paraId="5C8CE799" w14:textId="77777777" w:rsidR="005F5A5D" w:rsidRPr="00AD5F32" w:rsidRDefault="005F5A5D" w:rsidP="005F5A5D">
            <w:pPr>
              <w:spacing w:after="0"/>
              <w:jc w:val="center"/>
              <w:rPr>
                <w:color w:val="000000"/>
              </w:rPr>
            </w:pPr>
            <w:r>
              <w:rPr>
                <w:color w:val="000000"/>
              </w:rPr>
              <w:t>67.4</w:t>
            </w:r>
          </w:p>
        </w:tc>
        <w:tc>
          <w:tcPr>
            <w:tcW w:w="112" w:type="pct"/>
            <w:tcBorders>
              <w:top w:val="nil"/>
              <w:left w:val="nil"/>
              <w:bottom w:val="single" w:sz="4" w:space="0" w:color="auto"/>
              <w:right w:val="nil"/>
            </w:tcBorders>
            <w:shd w:val="clear" w:color="auto" w:fill="auto"/>
            <w:vAlign w:val="center"/>
          </w:tcPr>
          <w:p w14:paraId="249DCC46"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single" w:sz="4" w:space="0" w:color="auto"/>
              <w:right w:val="nil"/>
            </w:tcBorders>
            <w:shd w:val="clear" w:color="auto" w:fill="BFBFBF" w:themeFill="background1" w:themeFillShade="BF"/>
            <w:noWrap/>
            <w:vAlign w:val="center"/>
          </w:tcPr>
          <w:p w14:paraId="54B25E4A" w14:textId="77777777" w:rsidR="005F5A5D" w:rsidRPr="00AD5F32" w:rsidRDefault="005F5A5D" w:rsidP="005F5A5D">
            <w:pPr>
              <w:spacing w:after="0"/>
              <w:jc w:val="center"/>
              <w:rPr>
                <w:color w:val="000000"/>
              </w:rPr>
            </w:pPr>
            <w:r>
              <w:rPr>
                <w:color w:val="000000"/>
              </w:rPr>
              <w:t>76.9</w:t>
            </w:r>
          </w:p>
        </w:tc>
        <w:tc>
          <w:tcPr>
            <w:tcW w:w="112" w:type="pct"/>
            <w:tcBorders>
              <w:top w:val="nil"/>
              <w:left w:val="nil"/>
              <w:bottom w:val="single" w:sz="4" w:space="0" w:color="auto"/>
              <w:right w:val="nil"/>
            </w:tcBorders>
            <w:shd w:val="clear" w:color="auto" w:fill="auto"/>
            <w:vAlign w:val="center"/>
          </w:tcPr>
          <w:p w14:paraId="59D813F3" w14:textId="77777777" w:rsidR="005F5A5D" w:rsidRPr="00AD5F32" w:rsidRDefault="005F5A5D" w:rsidP="005F5A5D">
            <w:pPr>
              <w:spacing w:after="0" w:line="240" w:lineRule="auto"/>
              <w:jc w:val="center"/>
              <w:rPr>
                <w:rFonts w:eastAsia="Times New Roman" w:cs="Times New Roman"/>
                <w:color w:val="000000"/>
                <w:lang w:eastAsia="en-AU"/>
              </w:rPr>
            </w:pPr>
          </w:p>
        </w:tc>
        <w:tc>
          <w:tcPr>
            <w:tcW w:w="527" w:type="pct"/>
            <w:tcBorders>
              <w:top w:val="nil"/>
              <w:left w:val="nil"/>
              <w:bottom w:val="single" w:sz="4" w:space="0" w:color="auto"/>
              <w:right w:val="nil"/>
            </w:tcBorders>
            <w:shd w:val="clear" w:color="auto" w:fill="BFBFBF" w:themeFill="background1" w:themeFillShade="BF"/>
            <w:noWrap/>
            <w:vAlign w:val="center"/>
          </w:tcPr>
          <w:p w14:paraId="51822DAA" w14:textId="77777777" w:rsidR="005F5A5D" w:rsidRPr="00AD5F32" w:rsidRDefault="005F5A5D" w:rsidP="005F5A5D">
            <w:pPr>
              <w:spacing w:after="0"/>
              <w:jc w:val="center"/>
              <w:rPr>
                <w:color w:val="000000"/>
              </w:rPr>
            </w:pPr>
            <w:r>
              <w:rPr>
                <w:color w:val="000000"/>
              </w:rPr>
              <w:t>66.9</w:t>
            </w:r>
          </w:p>
        </w:tc>
        <w:tc>
          <w:tcPr>
            <w:tcW w:w="112" w:type="pct"/>
            <w:tcBorders>
              <w:top w:val="nil"/>
              <w:left w:val="nil"/>
              <w:bottom w:val="single" w:sz="4" w:space="0" w:color="auto"/>
              <w:right w:val="nil"/>
            </w:tcBorders>
            <w:shd w:val="clear" w:color="auto" w:fill="auto"/>
            <w:vAlign w:val="center"/>
          </w:tcPr>
          <w:p w14:paraId="0A1EAB2D" w14:textId="77777777" w:rsidR="005F5A5D" w:rsidRPr="00AD5F32" w:rsidRDefault="005F5A5D" w:rsidP="005F5A5D">
            <w:pPr>
              <w:spacing w:after="0" w:line="240" w:lineRule="auto"/>
              <w:jc w:val="center"/>
              <w:rPr>
                <w:rFonts w:eastAsia="Times New Roman" w:cs="Times New Roman"/>
                <w:color w:val="000000"/>
                <w:lang w:eastAsia="en-AU"/>
              </w:rPr>
            </w:pPr>
          </w:p>
        </w:tc>
        <w:tc>
          <w:tcPr>
            <w:tcW w:w="727" w:type="pct"/>
            <w:tcBorders>
              <w:top w:val="nil"/>
              <w:left w:val="nil"/>
              <w:bottom w:val="single" w:sz="4" w:space="0" w:color="auto"/>
              <w:right w:val="nil"/>
            </w:tcBorders>
            <w:shd w:val="clear" w:color="auto" w:fill="BFBFBF" w:themeFill="background1" w:themeFillShade="BF"/>
            <w:noWrap/>
            <w:vAlign w:val="center"/>
          </w:tcPr>
          <w:p w14:paraId="55999DB6" w14:textId="77777777" w:rsidR="005F5A5D" w:rsidRPr="00AD5F32" w:rsidRDefault="005F5A5D" w:rsidP="005F5A5D">
            <w:pPr>
              <w:spacing w:after="0"/>
              <w:jc w:val="center"/>
              <w:rPr>
                <w:color w:val="000000"/>
              </w:rPr>
            </w:pPr>
            <w:r>
              <w:rPr>
                <w:color w:val="000000"/>
              </w:rPr>
              <w:t>82.3</w:t>
            </w:r>
          </w:p>
        </w:tc>
      </w:tr>
    </w:tbl>
    <w:p w14:paraId="2F0F2EBD" w14:textId="77777777" w:rsidR="005F5A5D" w:rsidRDefault="005F5A5D" w:rsidP="005F5A5D">
      <w:pPr>
        <w:rPr>
          <w:rFonts w:ascii="Calibri" w:eastAsia="Calibri" w:hAnsi="Calibri" w:cs="Calibri"/>
          <w:sz w:val="16"/>
          <w:szCs w:val="16"/>
        </w:rPr>
        <w:sectPr w:rsidR="005F5A5D" w:rsidSect="005F5A5D">
          <w:pgSz w:w="16838" w:h="11906" w:orient="landscape"/>
          <w:pgMar w:top="1440" w:right="1440" w:bottom="1440" w:left="1440" w:header="708" w:footer="708" w:gutter="0"/>
          <w:cols w:space="708"/>
          <w:docGrid w:linePitch="360"/>
        </w:sectPr>
      </w:pPr>
      <w:r w:rsidRPr="798B4C6C">
        <w:rPr>
          <w:rFonts w:ascii="Calibri" w:eastAsia="Calibri" w:hAnsi="Calibri" w:cs="Calibri"/>
          <w:sz w:val="16"/>
          <w:szCs w:val="16"/>
        </w:rPr>
        <w:t>^</w:t>
      </w:r>
      <w:r w:rsidRPr="798B4C6C">
        <w:rPr>
          <w:sz w:val="16"/>
          <w:szCs w:val="16"/>
        </w:rPr>
        <w:t>Note that</w:t>
      </w:r>
      <w:r w:rsidRPr="798B4C6C">
        <w:rPr>
          <w:rFonts w:ascii="Calibri" w:eastAsia="Calibri" w:hAnsi="Calibri" w:cs="Calibri"/>
          <w:sz w:val="16"/>
          <w:szCs w:val="16"/>
        </w:rPr>
        <w:t xml:space="preserve"> the results of this analysis are normalised so that the scores provided for each species are relative. For example, a score of 100 for research achievement does not mean that all of the threats facing the eastern barred bandicoot are well understood, but that collectively we know more about the threats facing the bandicoot than any other species under consideration. </w:t>
      </w:r>
    </w:p>
    <w:p w14:paraId="7480CA98" w14:textId="67A29E9B" w:rsidR="005F5A5D" w:rsidRPr="003960A1" w:rsidRDefault="005F5A5D" w:rsidP="005F5A5D">
      <w:pPr>
        <w:jc w:val="both"/>
        <w:rPr>
          <w:sz w:val="20"/>
          <w:szCs w:val="20"/>
        </w:rPr>
      </w:pPr>
      <w:r w:rsidRPr="00660D89">
        <w:rPr>
          <w:b/>
          <w:sz w:val="20"/>
          <w:szCs w:val="20"/>
        </w:rPr>
        <w:lastRenderedPageBreak/>
        <w:t xml:space="preserve">Table </w:t>
      </w:r>
      <w:r w:rsidR="00C522AC" w:rsidRPr="00660D89">
        <w:rPr>
          <w:b/>
          <w:sz w:val="20"/>
          <w:szCs w:val="20"/>
        </w:rPr>
        <w:t>B</w:t>
      </w:r>
      <w:r w:rsidRPr="00660D89">
        <w:rPr>
          <w:b/>
          <w:sz w:val="20"/>
          <w:szCs w:val="20"/>
        </w:rPr>
        <w:t>5</w:t>
      </w:r>
      <w:r w:rsidRPr="003960A1">
        <w:rPr>
          <w:sz w:val="20"/>
          <w:szCs w:val="20"/>
        </w:rPr>
        <w:t xml:space="preserve">. The list of threats ranking in the top 10 (grey shading) for threat impact, research or management needs or achievements (based on scores ^normalised to 100) for the 20 priority mammals listed in the Threatened Species Strategy. The number of species affected by each threat is in parenthesis.   </w:t>
      </w:r>
    </w:p>
    <w:tbl>
      <w:tblPr>
        <w:tblpPr w:leftFromText="181" w:rightFromText="181" w:vertAnchor="text" w:tblpY="1"/>
        <w:tblOverlap w:val="never"/>
        <w:tblW w:w="5000" w:type="pct"/>
        <w:tblLook w:val="04A0" w:firstRow="1" w:lastRow="0" w:firstColumn="1" w:lastColumn="0" w:noHBand="0" w:noVBand="1"/>
      </w:tblPr>
      <w:tblGrid>
        <w:gridCol w:w="4352"/>
        <w:gridCol w:w="1745"/>
        <w:gridCol w:w="229"/>
        <w:gridCol w:w="1739"/>
        <w:gridCol w:w="229"/>
        <w:gridCol w:w="1742"/>
        <w:gridCol w:w="229"/>
        <w:gridCol w:w="1739"/>
        <w:gridCol w:w="229"/>
        <w:gridCol w:w="1725"/>
      </w:tblGrid>
      <w:tr w:rsidR="005F5A5D" w:rsidRPr="00AD5F32" w14:paraId="21924AAD" w14:textId="77777777" w:rsidTr="005F5A5D">
        <w:trPr>
          <w:trHeight w:val="312"/>
        </w:trPr>
        <w:tc>
          <w:tcPr>
            <w:tcW w:w="1559" w:type="pct"/>
            <w:tcBorders>
              <w:top w:val="nil"/>
              <w:left w:val="nil"/>
              <w:bottom w:val="nil"/>
              <w:right w:val="nil"/>
            </w:tcBorders>
            <w:shd w:val="clear" w:color="auto" w:fill="auto"/>
            <w:noWrap/>
            <w:vAlign w:val="center"/>
          </w:tcPr>
          <w:p w14:paraId="0BE92EEF" w14:textId="77777777" w:rsidR="005F5A5D" w:rsidRPr="00AD5F32" w:rsidRDefault="005F5A5D" w:rsidP="005F5A5D">
            <w:pPr>
              <w:spacing w:after="0" w:line="240" w:lineRule="auto"/>
              <w:jc w:val="center"/>
              <w:rPr>
                <w:rFonts w:eastAsia="Times New Roman" w:cs="Times New Roman"/>
                <w:color w:val="000000"/>
                <w:lang w:eastAsia="en-AU"/>
              </w:rPr>
            </w:pPr>
          </w:p>
        </w:tc>
        <w:tc>
          <w:tcPr>
            <w:tcW w:w="625" w:type="pct"/>
            <w:tcBorders>
              <w:top w:val="nil"/>
              <w:left w:val="nil"/>
              <w:bottom w:val="nil"/>
              <w:right w:val="nil"/>
            </w:tcBorders>
            <w:shd w:val="clear" w:color="auto" w:fill="auto"/>
            <w:noWrap/>
            <w:vAlign w:val="center"/>
          </w:tcPr>
          <w:p w14:paraId="0BBA2C84" w14:textId="77777777" w:rsidR="005F5A5D" w:rsidRPr="00AD5F32" w:rsidRDefault="005F5A5D" w:rsidP="005F5A5D">
            <w:pPr>
              <w:spacing w:after="0" w:line="240" w:lineRule="auto"/>
              <w:jc w:val="center"/>
              <w:rPr>
                <w:rFonts w:eastAsia="Times New Roman" w:cs="Times New Roman"/>
                <w:color w:val="000000"/>
                <w:lang w:eastAsia="en-AU"/>
              </w:rPr>
            </w:pPr>
          </w:p>
        </w:tc>
        <w:tc>
          <w:tcPr>
            <w:tcW w:w="82" w:type="pct"/>
            <w:tcBorders>
              <w:top w:val="nil"/>
              <w:left w:val="nil"/>
              <w:bottom w:val="nil"/>
              <w:right w:val="nil"/>
            </w:tcBorders>
            <w:vAlign w:val="center"/>
          </w:tcPr>
          <w:p w14:paraId="004A8572" w14:textId="77777777" w:rsidR="005F5A5D" w:rsidRPr="00AD5F32" w:rsidRDefault="005F5A5D" w:rsidP="005F5A5D">
            <w:pPr>
              <w:spacing w:after="0" w:line="240" w:lineRule="auto"/>
              <w:jc w:val="center"/>
              <w:rPr>
                <w:rFonts w:eastAsia="Times New Roman" w:cs="Times New Roman"/>
                <w:color w:val="000000"/>
                <w:lang w:eastAsia="en-AU"/>
              </w:rPr>
            </w:pPr>
          </w:p>
        </w:tc>
        <w:tc>
          <w:tcPr>
            <w:tcW w:w="1329" w:type="pct"/>
            <w:gridSpan w:val="3"/>
            <w:tcBorders>
              <w:top w:val="nil"/>
              <w:left w:val="nil"/>
              <w:bottom w:val="single" w:sz="4" w:space="0" w:color="auto"/>
              <w:right w:val="nil"/>
            </w:tcBorders>
            <w:vAlign w:val="center"/>
          </w:tcPr>
          <w:p w14:paraId="45EE1073"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Need</w:t>
            </w:r>
          </w:p>
        </w:tc>
        <w:tc>
          <w:tcPr>
            <w:tcW w:w="82" w:type="pct"/>
            <w:tcBorders>
              <w:top w:val="nil"/>
              <w:left w:val="nil"/>
              <w:bottom w:val="nil"/>
              <w:right w:val="nil"/>
            </w:tcBorders>
            <w:vAlign w:val="center"/>
          </w:tcPr>
          <w:p w14:paraId="58F9E1CC"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1323" w:type="pct"/>
            <w:gridSpan w:val="3"/>
            <w:tcBorders>
              <w:top w:val="nil"/>
              <w:left w:val="nil"/>
              <w:bottom w:val="single" w:sz="4" w:space="0" w:color="auto"/>
              <w:right w:val="nil"/>
            </w:tcBorders>
            <w:vAlign w:val="center"/>
          </w:tcPr>
          <w:p w14:paraId="0558250E"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Achievement</w:t>
            </w:r>
          </w:p>
        </w:tc>
      </w:tr>
      <w:tr w:rsidR="005F5A5D" w:rsidRPr="00AD5F32" w14:paraId="30191FDE" w14:textId="77777777" w:rsidTr="005F5A5D">
        <w:trPr>
          <w:trHeight w:val="312"/>
        </w:trPr>
        <w:tc>
          <w:tcPr>
            <w:tcW w:w="1559" w:type="pct"/>
            <w:tcBorders>
              <w:top w:val="nil"/>
              <w:left w:val="nil"/>
              <w:bottom w:val="single" w:sz="4" w:space="0" w:color="auto"/>
              <w:right w:val="nil"/>
            </w:tcBorders>
            <w:shd w:val="clear" w:color="auto" w:fill="auto"/>
            <w:noWrap/>
            <w:vAlign w:val="center"/>
            <w:hideMark/>
          </w:tcPr>
          <w:p w14:paraId="0447985B" w14:textId="77777777" w:rsidR="005F5A5D" w:rsidRPr="00AD5F32" w:rsidRDefault="005F5A5D" w:rsidP="005F5A5D">
            <w:pPr>
              <w:spacing w:after="0" w:line="240" w:lineRule="auto"/>
              <w:rPr>
                <w:rFonts w:eastAsia="Times New Roman" w:cs="Times New Roman"/>
                <w:b/>
                <w:color w:val="000000"/>
                <w:lang w:eastAsia="en-AU"/>
              </w:rPr>
            </w:pPr>
            <w:r w:rsidRPr="00AD5F32">
              <w:rPr>
                <w:rFonts w:eastAsia="Times New Roman" w:cs="Times New Roman"/>
                <w:b/>
                <w:color w:val="000000"/>
                <w:lang w:eastAsia="en-AU"/>
              </w:rPr>
              <w:t>Threat type</w:t>
            </w:r>
          </w:p>
        </w:tc>
        <w:tc>
          <w:tcPr>
            <w:tcW w:w="625" w:type="pct"/>
            <w:tcBorders>
              <w:top w:val="nil"/>
              <w:left w:val="nil"/>
              <w:bottom w:val="single" w:sz="4" w:space="0" w:color="auto"/>
              <w:right w:val="nil"/>
            </w:tcBorders>
            <w:shd w:val="clear" w:color="auto" w:fill="auto"/>
            <w:noWrap/>
            <w:vAlign w:val="center"/>
            <w:hideMark/>
          </w:tcPr>
          <w:p w14:paraId="49AC95CD"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Threat impact</w:t>
            </w:r>
          </w:p>
        </w:tc>
        <w:tc>
          <w:tcPr>
            <w:tcW w:w="82" w:type="pct"/>
            <w:tcBorders>
              <w:top w:val="nil"/>
              <w:left w:val="nil"/>
              <w:bottom w:val="single" w:sz="4" w:space="0" w:color="auto"/>
              <w:right w:val="nil"/>
            </w:tcBorders>
            <w:vAlign w:val="center"/>
          </w:tcPr>
          <w:p w14:paraId="7CFBC2E5"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23" w:type="pct"/>
            <w:tcBorders>
              <w:top w:val="single" w:sz="4" w:space="0" w:color="auto"/>
              <w:left w:val="nil"/>
              <w:bottom w:val="single" w:sz="4" w:space="0" w:color="auto"/>
              <w:right w:val="nil"/>
            </w:tcBorders>
            <w:shd w:val="clear" w:color="auto" w:fill="auto"/>
            <w:noWrap/>
            <w:vAlign w:val="center"/>
            <w:hideMark/>
          </w:tcPr>
          <w:p w14:paraId="6170BAD5"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82" w:type="pct"/>
            <w:tcBorders>
              <w:top w:val="single" w:sz="4" w:space="0" w:color="auto"/>
              <w:left w:val="nil"/>
              <w:bottom w:val="single" w:sz="4" w:space="0" w:color="auto"/>
              <w:right w:val="nil"/>
            </w:tcBorders>
            <w:vAlign w:val="center"/>
          </w:tcPr>
          <w:p w14:paraId="3CBC7018"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24" w:type="pct"/>
            <w:tcBorders>
              <w:top w:val="single" w:sz="4" w:space="0" w:color="auto"/>
              <w:left w:val="nil"/>
              <w:bottom w:val="single" w:sz="4" w:space="0" w:color="auto"/>
              <w:right w:val="nil"/>
            </w:tcBorders>
            <w:shd w:val="clear" w:color="auto" w:fill="auto"/>
            <w:noWrap/>
            <w:vAlign w:val="center"/>
            <w:hideMark/>
          </w:tcPr>
          <w:p w14:paraId="24252615"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c>
          <w:tcPr>
            <w:tcW w:w="82" w:type="pct"/>
            <w:tcBorders>
              <w:top w:val="nil"/>
              <w:left w:val="nil"/>
              <w:bottom w:val="single" w:sz="4" w:space="0" w:color="auto"/>
              <w:right w:val="nil"/>
            </w:tcBorders>
            <w:shd w:val="clear" w:color="auto" w:fill="auto"/>
            <w:vAlign w:val="center"/>
          </w:tcPr>
          <w:p w14:paraId="4032B38B"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23" w:type="pct"/>
            <w:tcBorders>
              <w:top w:val="single" w:sz="4" w:space="0" w:color="auto"/>
              <w:left w:val="nil"/>
              <w:bottom w:val="single" w:sz="4" w:space="0" w:color="auto"/>
              <w:right w:val="nil"/>
            </w:tcBorders>
            <w:shd w:val="clear" w:color="auto" w:fill="auto"/>
            <w:noWrap/>
            <w:vAlign w:val="center"/>
            <w:hideMark/>
          </w:tcPr>
          <w:p w14:paraId="741EB302"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Research</w:t>
            </w:r>
          </w:p>
        </w:tc>
        <w:tc>
          <w:tcPr>
            <w:tcW w:w="82" w:type="pct"/>
            <w:tcBorders>
              <w:top w:val="single" w:sz="4" w:space="0" w:color="auto"/>
              <w:left w:val="nil"/>
              <w:bottom w:val="single" w:sz="4" w:space="0" w:color="auto"/>
              <w:right w:val="nil"/>
            </w:tcBorders>
            <w:vAlign w:val="center"/>
          </w:tcPr>
          <w:p w14:paraId="58C659EC" w14:textId="77777777" w:rsidR="005F5A5D" w:rsidRPr="00AD5F32" w:rsidRDefault="005F5A5D" w:rsidP="005F5A5D">
            <w:pPr>
              <w:spacing w:after="0" w:line="240" w:lineRule="auto"/>
              <w:jc w:val="center"/>
              <w:rPr>
                <w:rFonts w:eastAsia="Times New Roman" w:cs="Times New Roman"/>
                <w:b/>
                <w:color w:val="000000"/>
                <w:lang w:eastAsia="en-AU"/>
              </w:rPr>
            </w:pPr>
          </w:p>
        </w:tc>
        <w:tc>
          <w:tcPr>
            <w:tcW w:w="618" w:type="pct"/>
            <w:tcBorders>
              <w:top w:val="single" w:sz="4" w:space="0" w:color="auto"/>
              <w:left w:val="nil"/>
              <w:bottom w:val="single" w:sz="4" w:space="0" w:color="auto"/>
              <w:right w:val="nil"/>
            </w:tcBorders>
            <w:shd w:val="clear" w:color="auto" w:fill="auto"/>
            <w:noWrap/>
            <w:vAlign w:val="center"/>
            <w:hideMark/>
          </w:tcPr>
          <w:p w14:paraId="4C7498DC" w14:textId="77777777" w:rsidR="005F5A5D" w:rsidRPr="00AD5F32" w:rsidRDefault="005F5A5D" w:rsidP="005F5A5D">
            <w:pPr>
              <w:spacing w:after="0" w:line="240" w:lineRule="auto"/>
              <w:jc w:val="center"/>
              <w:rPr>
                <w:rFonts w:eastAsia="Times New Roman" w:cs="Times New Roman"/>
                <w:b/>
                <w:color w:val="000000"/>
                <w:lang w:eastAsia="en-AU"/>
              </w:rPr>
            </w:pPr>
            <w:r w:rsidRPr="00AD5F32">
              <w:rPr>
                <w:rFonts w:eastAsia="Times New Roman" w:cs="Times New Roman"/>
                <w:b/>
                <w:color w:val="000000"/>
                <w:lang w:eastAsia="en-AU"/>
              </w:rPr>
              <w:t>Management</w:t>
            </w:r>
          </w:p>
        </w:tc>
      </w:tr>
      <w:tr w:rsidR="005F5A5D" w:rsidRPr="00AD5F32" w14:paraId="24BC4B51" w14:textId="77777777" w:rsidTr="005F5A5D">
        <w:trPr>
          <w:trHeight w:val="312"/>
        </w:trPr>
        <w:tc>
          <w:tcPr>
            <w:tcW w:w="1559" w:type="pct"/>
            <w:tcBorders>
              <w:top w:val="single" w:sz="4" w:space="0" w:color="auto"/>
              <w:left w:val="nil"/>
              <w:bottom w:val="nil"/>
              <w:right w:val="nil"/>
            </w:tcBorders>
            <w:shd w:val="clear" w:color="auto" w:fill="auto"/>
            <w:noWrap/>
            <w:vAlign w:val="bottom"/>
          </w:tcPr>
          <w:p w14:paraId="4EE8495C" w14:textId="77777777" w:rsidR="005F5A5D" w:rsidRPr="00AD5F32" w:rsidRDefault="005F5A5D" w:rsidP="005F5A5D">
            <w:pPr>
              <w:spacing w:after="0"/>
              <w:rPr>
                <w:color w:val="000000"/>
              </w:rPr>
            </w:pPr>
            <w:r w:rsidRPr="00AD5F32">
              <w:rPr>
                <w:color w:val="000000"/>
              </w:rPr>
              <w:t>Urban development (3)</w:t>
            </w:r>
          </w:p>
        </w:tc>
        <w:tc>
          <w:tcPr>
            <w:tcW w:w="625" w:type="pct"/>
            <w:tcBorders>
              <w:top w:val="single" w:sz="4" w:space="0" w:color="auto"/>
              <w:left w:val="nil"/>
              <w:bottom w:val="nil"/>
              <w:right w:val="nil"/>
            </w:tcBorders>
            <w:shd w:val="clear" w:color="auto" w:fill="BFBFBF" w:themeFill="background1" w:themeFillShade="BF"/>
            <w:noWrap/>
            <w:vAlign w:val="bottom"/>
          </w:tcPr>
          <w:p w14:paraId="405333BA" w14:textId="77777777" w:rsidR="005F5A5D" w:rsidRPr="00AD5F32" w:rsidRDefault="005F5A5D" w:rsidP="005F5A5D">
            <w:pPr>
              <w:spacing w:after="0"/>
              <w:jc w:val="center"/>
              <w:rPr>
                <w:color w:val="000000"/>
              </w:rPr>
            </w:pPr>
            <w:r>
              <w:rPr>
                <w:color w:val="000000"/>
              </w:rPr>
              <w:t>13.7</w:t>
            </w:r>
          </w:p>
        </w:tc>
        <w:tc>
          <w:tcPr>
            <w:tcW w:w="82" w:type="pct"/>
            <w:tcBorders>
              <w:top w:val="single" w:sz="4" w:space="0" w:color="auto"/>
              <w:left w:val="nil"/>
              <w:bottom w:val="nil"/>
              <w:right w:val="nil"/>
            </w:tcBorders>
            <w:shd w:val="clear" w:color="auto" w:fill="auto"/>
            <w:vAlign w:val="center"/>
          </w:tcPr>
          <w:p w14:paraId="52F43039"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single" w:sz="4" w:space="0" w:color="auto"/>
              <w:left w:val="nil"/>
              <w:bottom w:val="nil"/>
              <w:right w:val="nil"/>
            </w:tcBorders>
            <w:shd w:val="clear" w:color="auto" w:fill="BFBFBF" w:themeFill="background1" w:themeFillShade="BF"/>
            <w:noWrap/>
            <w:vAlign w:val="bottom"/>
          </w:tcPr>
          <w:p w14:paraId="7CEAE9BF" w14:textId="77777777" w:rsidR="005F5A5D" w:rsidRPr="00AD5F32" w:rsidRDefault="005F5A5D" w:rsidP="005F5A5D">
            <w:pPr>
              <w:spacing w:after="0"/>
              <w:jc w:val="center"/>
              <w:rPr>
                <w:color w:val="000000"/>
              </w:rPr>
            </w:pPr>
            <w:r>
              <w:rPr>
                <w:color w:val="000000"/>
              </w:rPr>
              <w:t>7.5</w:t>
            </w:r>
          </w:p>
        </w:tc>
        <w:tc>
          <w:tcPr>
            <w:tcW w:w="82" w:type="pct"/>
            <w:tcBorders>
              <w:top w:val="single" w:sz="4" w:space="0" w:color="auto"/>
              <w:left w:val="nil"/>
              <w:bottom w:val="nil"/>
              <w:right w:val="nil"/>
            </w:tcBorders>
            <w:shd w:val="clear" w:color="auto" w:fill="auto"/>
            <w:vAlign w:val="center"/>
          </w:tcPr>
          <w:p w14:paraId="5B164BEE"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single" w:sz="4" w:space="0" w:color="auto"/>
              <w:left w:val="nil"/>
              <w:bottom w:val="nil"/>
              <w:right w:val="nil"/>
            </w:tcBorders>
            <w:shd w:val="clear" w:color="auto" w:fill="BFBFBF" w:themeFill="background1" w:themeFillShade="BF"/>
            <w:noWrap/>
            <w:vAlign w:val="bottom"/>
          </w:tcPr>
          <w:p w14:paraId="016BD9EF" w14:textId="77777777" w:rsidR="005F5A5D" w:rsidRPr="00AD5F32" w:rsidRDefault="005F5A5D" w:rsidP="005F5A5D">
            <w:pPr>
              <w:spacing w:after="0"/>
              <w:jc w:val="center"/>
              <w:rPr>
                <w:color w:val="000000"/>
              </w:rPr>
            </w:pPr>
            <w:r>
              <w:rPr>
                <w:color w:val="000000"/>
              </w:rPr>
              <w:t>13.9</w:t>
            </w:r>
          </w:p>
        </w:tc>
        <w:tc>
          <w:tcPr>
            <w:tcW w:w="82" w:type="pct"/>
            <w:tcBorders>
              <w:top w:val="single" w:sz="4" w:space="0" w:color="auto"/>
              <w:left w:val="nil"/>
              <w:bottom w:val="nil"/>
              <w:right w:val="nil"/>
            </w:tcBorders>
            <w:shd w:val="clear" w:color="auto" w:fill="auto"/>
            <w:vAlign w:val="center"/>
          </w:tcPr>
          <w:p w14:paraId="21944B97"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single" w:sz="4" w:space="0" w:color="auto"/>
              <w:left w:val="nil"/>
              <w:bottom w:val="nil"/>
              <w:right w:val="nil"/>
            </w:tcBorders>
            <w:shd w:val="clear" w:color="auto" w:fill="BFBFBF" w:themeFill="background1" w:themeFillShade="BF"/>
            <w:noWrap/>
            <w:vAlign w:val="bottom"/>
          </w:tcPr>
          <w:p w14:paraId="5124A850" w14:textId="77777777" w:rsidR="005F5A5D" w:rsidRPr="00AD5F32" w:rsidRDefault="005F5A5D" w:rsidP="005F5A5D">
            <w:pPr>
              <w:spacing w:after="0"/>
              <w:jc w:val="center"/>
              <w:rPr>
                <w:color w:val="000000"/>
              </w:rPr>
            </w:pPr>
            <w:r>
              <w:rPr>
                <w:color w:val="000000"/>
              </w:rPr>
              <w:t>13.9</w:t>
            </w:r>
          </w:p>
        </w:tc>
        <w:tc>
          <w:tcPr>
            <w:tcW w:w="82" w:type="pct"/>
            <w:tcBorders>
              <w:top w:val="single" w:sz="4" w:space="0" w:color="auto"/>
              <w:left w:val="nil"/>
              <w:bottom w:val="nil"/>
              <w:right w:val="nil"/>
            </w:tcBorders>
            <w:shd w:val="clear" w:color="auto" w:fill="auto"/>
            <w:vAlign w:val="center"/>
          </w:tcPr>
          <w:p w14:paraId="0659DCD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single" w:sz="4" w:space="0" w:color="auto"/>
              <w:left w:val="nil"/>
              <w:bottom w:val="nil"/>
              <w:right w:val="nil"/>
            </w:tcBorders>
            <w:shd w:val="clear" w:color="auto" w:fill="BFBFBF" w:themeFill="background1" w:themeFillShade="BF"/>
            <w:noWrap/>
            <w:vAlign w:val="bottom"/>
          </w:tcPr>
          <w:p w14:paraId="407A091C" w14:textId="77777777" w:rsidR="005F5A5D" w:rsidRPr="00AD5F32" w:rsidRDefault="005F5A5D" w:rsidP="005F5A5D">
            <w:pPr>
              <w:spacing w:after="0"/>
              <w:jc w:val="center"/>
              <w:rPr>
                <w:color w:val="000000"/>
              </w:rPr>
            </w:pPr>
            <w:r>
              <w:rPr>
                <w:color w:val="000000"/>
              </w:rPr>
              <w:t>13.6</w:t>
            </w:r>
          </w:p>
        </w:tc>
      </w:tr>
      <w:tr w:rsidR="005F5A5D" w:rsidRPr="00AD5F32" w14:paraId="7E95450A" w14:textId="77777777" w:rsidTr="005F5A5D">
        <w:trPr>
          <w:trHeight w:val="312"/>
        </w:trPr>
        <w:tc>
          <w:tcPr>
            <w:tcW w:w="1559" w:type="pct"/>
            <w:tcBorders>
              <w:top w:val="nil"/>
              <w:left w:val="nil"/>
              <w:bottom w:val="nil"/>
              <w:right w:val="nil"/>
            </w:tcBorders>
            <w:shd w:val="clear" w:color="auto" w:fill="auto"/>
            <w:noWrap/>
            <w:vAlign w:val="bottom"/>
          </w:tcPr>
          <w:p w14:paraId="66A23B97" w14:textId="77777777" w:rsidR="005F5A5D" w:rsidRPr="00AD5F32" w:rsidRDefault="005F5A5D" w:rsidP="005F5A5D">
            <w:pPr>
              <w:spacing w:after="0"/>
              <w:rPr>
                <w:color w:val="000000"/>
              </w:rPr>
            </w:pPr>
            <w:r w:rsidRPr="00AD5F32">
              <w:rPr>
                <w:color w:val="000000"/>
              </w:rPr>
              <w:t>Tourism, recreation (1)</w:t>
            </w:r>
          </w:p>
        </w:tc>
        <w:tc>
          <w:tcPr>
            <w:tcW w:w="625" w:type="pct"/>
            <w:tcBorders>
              <w:top w:val="nil"/>
              <w:left w:val="nil"/>
              <w:bottom w:val="nil"/>
              <w:right w:val="nil"/>
            </w:tcBorders>
            <w:shd w:val="clear" w:color="auto" w:fill="auto"/>
            <w:noWrap/>
            <w:vAlign w:val="bottom"/>
          </w:tcPr>
          <w:p w14:paraId="78D4EF89" w14:textId="77777777" w:rsidR="005F5A5D" w:rsidRPr="00AD5F32" w:rsidRDefault="005F5A5D" w:rsidP="005F5A5D">
            <w:pPr>
              <w:spacing w:after="0"/>
              <w:jc w:val="center"/>
              <w:rPr>
                <w:color w:val="000000"/>
              </w:rPr>
            </w:pPr>
            <w:r>
              <w:rPr>
                <w:color w:val="000000"/>
              </w:rPr>
              <w:t>3.6</w:t>
            </w:r>
          </w:p>
        </w:tc>
        <w:tc>
          <w:tcPr>
            <w:tcW w:w="82" w:type="pct"/>
            <w:tcBorders>
              <w:top w:val="nil"/>
              <w:left w:val="nil"/>
              <w:bottom w:val="nil"/>
              <w:right w:val="nil"/>
            </w:tcBorders>
            <w:shd w:val="clear" w:color="auto" w:fill="auto"/>
            <w:vAlign w:val="center"/>
          </w:tcPr>
          <w:p w14:paraId="1BF65940"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54CAB71A" w14:textId="77777777" w:rsidR="005F5A5D" w:rsidRPr="00AD5F32" w:rsidRDefault="005F5A5D" w:rsidP="005F5A5D">
            <w:pPr>
              <w:spacing w:after="0"/>
              <w:jc w:val="center"/>
              <w:rPr>
                <w:color w:val="000000"/>
              </w:rPr>
            </w:pPr>
            <w:r>
              <w:rPr>
                <w:color w:val="000000"/>
              </w:rPr>
              <w:t>1.2</w:t>
            </w:r>
          </w:p>
        </w:tc>
        <w:tc>
          <w:tcPr>
            <w:tcW w:w="82" w:type="pct"/>
            <w:tcBorders>
              <w:top w:val="nil"/>
              <w:left w:val="nil"/>
              <w:bottom w:val="nil"/>
              <w:right w:val="nil"/>
            </w:tcBorders>
            <w:shd w:val="clear" w:color="auto" w:fill="auto"/>
            <w:vAlign w:val="center"/>
          </w:tcPr>
          <w:p w14:paraId="7FDF4BE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auto"/>
            <w:noWrap/>
            <w:vAlign w:val="bottom"/>
          </w:tcPr>
          <w:p w14:paraId="346F55CD" w14:textId="77777777" w:rsidR="005F5A5D" w:rsidRPr="00AD5F32" w:rsidRDefault="005F5A5D" w:rsidP="005F5A5D">
            <w:pPr>
              <w:spacing w:after="0"/>
              <w:jc w:val="center"/>
              <w:rPr>
                <w:color w:val="000000"/>
              </w:rPr>
            </w:pPr>
            <w:r>
              <w:rPr>
                <w:color w:val="000000"/>
              </w:rPr>
              <w:t>2.2</w:t>
            </w:r>
          </w:p>
        </w:tc>
        <w:tc>
          <w:tcPr>
            <w:tcW w:w="82" w:type="pct"/>
            <w:tcBorders>
              <w:top w:val="nil"/>
              <w:left w:val="nil"/>
              <w:bottom w:val="nil"/>
              <w:right w:val="nil"/>
            </w:tcBorders>
            <w:shd w:val="clear" w:color="auto" w:fill="auto"/>
            <w:vAlign w:val="center"/>
          </w:tcPr>
          <w:p w14:paraId="2E3B6993"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384DE68C" w14:textId="77777777" w:rsidR="005F5A5D" w:rsidRPr="00AD5F32" w:rsidRDefault="005F5A5D" w:rsidP="005F5A5D">
            <w:pPr>
              <w:spacing w:after="0"/>
              <w:jc w:val="center"/>
              <w:rPr>
                <w:color w:val="000000"/>
              </w:rPr>
            </w:pPr>
            <w:r>
              <w:rPr>
                <w:color w:val="000000"/>
              </w:rPr>
              <w:t>4.1</w:t>
            </w:r>
          </w:p>
        </w:tc>
        <w:tc>
          <w:tcPr>
            <w:tcW w:w="82" w:type="pct"/>
            <w:tcBorders>
              <w:top w:val="nil"/>
              <w:left w:val="nil"/>
              <w:bottom w:val="nil"/>
              <w:right w:val="nil"/>
            </w:tcBorders>
            <w:shd w:val="clear" w:color="auto" w:fill="auto"/>
            <w:vAlign w:val="center"/>
          </w:tcPr>
          <w:p w14:paraId="1F9260E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4D9C41CD" w14:textId="77777777" w:rsidR="005F5A5D" w:rsidRPr="00AD5F32" w:rsidRDefault="005F5A5D" w:rsidP="005F5A5D">
            <w:pPr>
              <w:spacing w:after="0"/>
              <w:jc w:val="center"/>
              <w:rPr>
                <w:color w:val="000000"/>
              </w:rPr>
            </w:pPr>
            <w:r w:rsidRPr="00AD5F32">
              <w:rPr>
                <w:color w:val="000000"/>
              </w:rPr>
              <w:t>5.05</w:t>
            </w:r>
          </w:p>
        </w:tc>
      </w:tr>
      <w:tr w:rsidR="005F5A5D" w:rsidRPr="00AD5F32" w14:paraId="6B4C8131" w14:textId="77777777" w:rsidTr="005F5A5D">
        <w:trPr>
          <w:trHeight w:val="312"/>
        </w:trPr>
        <w:tc>
          <w:tcPr>
            <w:tcW w:w="1559" w:type="pct"/>
            <w:tcBorders>
              <w:top w:val="nil"/>
              <w:left w:val="nil"/>
              <w:bottom w:val="nil"/>
              <w:right w:val="nil"/>
            </w:tcBorders>
            <w:shd w:val="clear" w:color="auto" w:fill="auto"/>
            <w:noWrap/>
            <w:vAlign w:val="bottom"/>
          </w:tcPr>
          <w:p w14:paraId="3F867C3B" w14:textId="77777777" w:rsidR="005F5A5D" w:rsidRPr="00AD5F32" w:rsidRDefault="005F5A5D" w:rsidP="005F5A5D">
            <w:pPr>
              <w:spacing w:after="0"/>
              <w:rPr>
                <w:color w:val="000000"/>
              </w:rPr>
            </w:pPr>
            <w:r w:rsidRPr="00AD5F32">
              <w:rPr>
                <w:color w:val="000000"/>
              </w:rPr>
              <w:t>Habitat shifting, alteration (1)</w:t>
            </w:r>
          </w:p>
        </w:tc>
        <w:tc>
          <w:tcPr>
            <w:tcW w:w="625" w:type="pct"/>
            <w:tcBorders>
              <w:top w:val="nil"/>
              <w:left w:val="nil"/>
              <w:bottom w:val="nil"/>
              <w:right w:val="nil"/>
            </w:tcBorders>
            <w:shd w:val="clear" w:color="auto" w:fill="auto"/>
            <w:noWrap/>
            <w:vAlign w:val="bottom"/>
          </w:tcPr>
          <w:p w14:paraId="2558B6FB" w14:textId="77777777" w:rsidR="005F5A5D" w:rsidRPr="00AD5F32" w:rsidRDefault="005F5A5D" w:rsidP="005F5A5D">
            <w:pPr>
              <w:spacing w:after="0"/>
              <w:jc w:val="center"/>
              <w:rPr>
                <w:color w:val="000000"/>
              </w:rPr>
            </w:pPr>
            <w:r>
              <w:rPr>
                <w:color w:val="000000"/>
              </w:rPr>
              <w:t>4.5</w:t>
            </w:r>
          </w:p>
        </w:tc>
        <w:tc>
          <w:tcPr>
            <w:tcW w:w="82" w:type="pct"/>
            <w:tcBorders>
              <w:top w:val="nil"/>
              <w:left w:val="nil"/>
              <w:bottom w:val="nil"/>
              <w:right w:val="nil"/>
            </w:tcBorders>
            <w:shd w:val="clear" w:color="auto" w:fill="auto"/>
            <w:vAlign w:val="center"/>
          </w:tcPr>
          <w:p w14:paraId="577082F7"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125D1806" w14:textId="77777777" w:rsidR="005F5A5D" w:rsidRPr="00AD5F32" w:rsidRDefault="005F5A5D" w:rsidP="005F5A5D">
            <w:pPr>
              <w:spacing w:after="0"/>
              <w:jc w:val="center"/>
              <w:rPr>
                <w:color w:val="000000"/>
              </w:rPr>
            </w:pPr>
            <w:r>
              <w:rPr>
                <w:color w:val="000000"/>
              </w:rPr>
              <w:t>9.0</w:t>
            </w:r>
          </w:p>
        </w:tc>
        <w:tc>
          <w:tcPr>
            <w:tcW w:w="82" w:type="pct"/>
            <w:tcBorders>
              <w:top w:val="nil"/>
              <w:left w:val="nil"/>
              <w:bottom w:val="nil"/>
              <w:right w:val="nil"/>
            </w:tcBorders>
            <w:shd w:val="clear" w:color="auto" w:fill="auto"/>
            <w:vAlign w:val="center"/>
          </w:tcPr>
          <w:p w14:paraId="186F4CF0"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00E753DB" w14:textId="77777777" w:rsidR="005F5A5D" w:rsidRPr="00AD5F32" w:rsidRDefault="005F5A5D" w:rsidP="005F5A5D">
            <w:pPr>
              <w:spacing w:after="0"/>
              <w:jc w:val="center"/>
              <w:rPr>
                <w:color w:val="000000"/>
              </w:rPr>
            </w:pPr>
            <w:r>
              <w:rPr>
                <w:color w:val="000000"/>
              </w:rPr>
              <w:t>8.5</w:t>
            </w:r>
          </w:p>
        </w:tc>
        <w:tc>
          <w:tcPr>
            <w:tcW w:w="82" w:type="pct"/>
            <w:tcBorders>
              <w:top w:val="nil"/>
              <w:left w:val="nil"/>
              <w:bottom w:val="nil"/>
              <w:right w:val="nil"/>
            </w:tcBorders>
            <w:shd w:val="clear" w:color="auto" w:fill="auto"/>
            <w:vAlign w:val="center"/>
          </w:tcPr>
          <w:p w14:paraId="4588A2AB"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25D5571C" w14:textId="77777777" w:rsidR="005F5A5D" w:rsidRPr="00AD5F32" w:rsidRDefault="005F5A5D" w:rsidP="005F5A5D">
            <w:pPr>
              <w:spacing w:after="0"/>
              <w:jc w:val="center"/>
              <w:rPr>
                <w:color w:val="000000"/>
              </w:rPr>
            </w:pPr>
            <w:r>
              <w:rPr>
                <w:color w:val="000000"/>
              </w:rPr>
              <w:t>0.0</w:t>
            </w:r>
          </w:p>
        </w:tc>
        <w:tc>
          <w:tcPr>
            <w:tcW w:w="82" w:type="pct"/>
            <w:tcBorders>
              <w:top w:val="nil"/>
              <w:left w:val="nil"/>
              <w:bottom w:val="nil"/>
              <w:right w:val="nil"/>
            </w:tcBorders>
            <w:shd w:val="clear" w:color="auto" w:fill="auto"/>
            <w:vAlign w:val="center"/>
          </w:tcPr>
          <w:p w14:paraId="047B9C13"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151F42A5" w14:textId="77777777" w:rsidR="005F5A5D" w:rsidRPr="00AD5F32" w:rsidRDefault="005F5A5D" w:rsidP="005F5A5D">
            <w:pPr>
              <w:spacing w:after="0"/>
              <w:jc w:val="center"/>
              <w:rPr>
                <w:color w:val="000000"/>
              </w:rPr>
            </w:pPr>
            <w:r>
              <w:rPr>
                <w:color w:val="000000"/>
              </w:rPr>
              <w:t>0.0</w:t>
            </w:r>
          </w:p>
        </w:tc>
      </w:tr>
      <w:tr w:rsidR="005F5A5D" w:rsidRPr="00AD5F32" w14:paraId="5A85A5E0" w14:textId="77777777" w:rsidTr="005F5A5D">
        <w:trPr>
          <w:trHeight w:val="312"/>
        </w:trPr>
        <w:tc>
          <w:tcPr>
            <w:tcW w:w="1559" w:type="pct"/>
            <w:tcBorders>
              <w:top w:val="nil"/>
              <w:left w:val="nil"/>
              <w:bottom w:val="nil"/>
              <w:right w:val="nil"/>
            </w:tcBorders>
            <w:shd w:val="clear" w:color="auto" w:fill="auto"/>
            <w:noWrap/>
            <w:vAlign w:val="bottom"/>
          </w:tcPr>
          <w:p w14:paraId="7105190D" w14:textId="77777777" w:rsidR="005F5A5D" w:rsidRPr="00AD5F32" w:rsidRDefault="005F5A5D" w:rsidP="005F5A5D">
            <w:pPr>
              <w:spacing w:after="0"/>
              <w:rPr>
                <w:color w:val="000000"/>
              </w:rPr>
            </w:pPr>
            <w:r w:rsidRPr="00AD5F32">
              <w:rPr>
                <w:color w:val="000000"/>
              </w:rPr>
              <w:t>Increased drought frequency (6)</w:t>
            </w:r>
          </w:p>
        </w:tc>
        <w:tc>
          <w:tcPr>
            <w:tcW w:w="625" w:type="pct"/>
            <w:tcBorders>
              <w:top w:val="nil"/>
              <w:left w:val="nil"/>
              <w:bottom w:val="nil"/>
              <w:right w:val="nil"/>
            </w:tcBorders>
            <w:shd w:val="clear" w:color="auto" w:fill="BFBFBF" w:themeFill="background1" w:themeFillShade="BF"/>
            <w:noWrap/>
            <w:vAlign w:val="bottom"/>
          </w:tcPr>
          <w:p w14:paraId="6B9F096C" w14:textId="77777777" w:rsidR="005F5A5D" w:rsidRPr="00AD5F32" w:rsidRDefault="005F5A5D" w:rsidP="005F5A5D">
            <w:pPr>
              <w:spacing w:after="0"/>
              <w:jc w:val="center"/>
              <w:rPr>
                <w:color w:val="000000"/>
              </w:rPr>
            </w:pPr>
            <w:r>
              <w:rPr>
                <w:color w:val="000000"/>
              </w:rPr>
              <w:t>28.1</w:t>
            </w:r>
          </w:p>
        </w:tc>
        <w:tc>
          <w:tcPr>
            <w:tcW w:w="82" w:type="pct"/>
            <w:tcBorders>
              <w:top w:val="nil"/>
              <w:left w:val="nil"/>
              <w:bottom w:val="nil"/>
              <w:right w:val="nil"/>
            </w:tcBorders>
            <w:shd w:val="clear" w:color="auto" w:fill="auto"/>
            <w:vAlign w:val="center"/>
          </w:tcPr>
          <w:p w14:paraId="4F395E42"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66E1E4B6" w14:textId="77777777" w:rsidR="005F5A5D" w:rsidRPr="00AD5F32" w:rsidRDefault="005F5A5D" w:rsidP="005F5A5D">
            <w:pPr>
              <w:spacing w:after="0"/>
              <w:jc w:val="center"/>
              <w:rPr>
                <w:color w:val="000000"/>
              </w:rPr>
            </w:pPr>
            <w:r>
              <w:rPr>
                <w:color w:val="000000"/>
              </w:rPr>
              <w:t>37.6</w:t>
            </w:r>
          </w:p>
        </w:tc>
        <w:tc>
          <w:tcPr>
            <w:tcW w:w="82" w:type="pct"/>
            <w:tcBorders>
              <w:top w:val="nil"/>
              <w:left w:val="nil"/>
              <w:bottom w:val="nil"/>
              <w:right w:val="nil"/>
            </w:tcBorders>
            <w:shd w:val="clear" w:color="auto" w:fill="auto"/>
            <w:vAlign w:val="center"/>
          </w:tcPr>
          <w:p w14:paraId="0310190D"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1B9DAFA9" w14:textId="77777777" w:rsidR="005F5A5D" w:rsidRPr="00AD5F32" w:rsidRDefault="005F5A5D" w:rsidP="005F5A5D">
            <w:pPr>
              <w:spacing w:after="0"/>
              <w:jc w:val="center"/>
              <w:rPr>
                <w:color w:val="000000"/>
              </w:rPr>
            </w:pPr>
            <w:r>
              <w:rPr>
                <w:color w:val="000000"/>
              </w:rPr>
              <w:t>53.1</w:t>
            </w:r>
          </w:p>
        </w:tc>
        <w:tc>
          <w:tcPr>
            <w:tcW w:w="82" w:type="pct"/>
            <w:tcBorders>
              <w:top w:val="nil"/>
              <w:left w:val="nil"/>
              <w:bottom w:val="nil"/>
              <w:right w:val="nil"/>
            </w:tcBorders>
            <w:shd w:val="clear" w:color="auto" w:fill="auto"/>
            <w:vAlign w:val="center"/>
          </w:tcPr>
          <w:p w14:paraId="0B68B91F"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4B9292C2" w14:textId="77777777" w:rsidR="005F5A5D" w:rsidRPr="00AD5F32" w:rsidRDefault="005F5A5D" w:rsidP="005F5A5D">
            <w:pPr>
              <w:spacing w:after="0"/>
              <w:jc w:val="center"/>
              <w:rPr>
                <w:color w:val="000000"/>
              </w:rPr>
            </w:pPr>
            <w:r>
              <w:rPr>
                <w:color w:val="000000"/>
              </w:rPr>
              <w:t>13.0</w:t>
            </w:r>
          </w:p>
        </w:tc>
        <w:tc>
          <w:tcPr>
            <w:tcW w:w="82" w:type="pct"/>
            <w:tcBorders>
              <w:top w:val="nil"/>
              <w:left w:val="nil"/>
              <w:bottom w:val="nil"/>
              <w:right w:val="nil"/>
            </w:tcBorders>
            <w:shd w:val="clear" w:color="auto" w:fill="auto"/>
            <w:vAlign w:val="center"/>
          </w:tcPr>
          <w:p w14:paraId="5114F4AB"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2BFB15F2" w14:textId="77777777" w:rsidR="005F5A5D" w:rsidRPr="00AD5F32" w:rsidRDefault="005F5A5D" w:rsidP="005F5A5D">
            <w:pPr>
              <w:spacing w:after="0"/>
              <w:jc w:val="center"/>
              <w:rPr>
                <w:color w:val="000000"/>
              </w:rPr>
            </w:pPr>
            <w:r>
              <w:rPr>
                <w:color w:val="000000"/>
              </w:rPr>
              <w:t>0.0</w:t>
            </w:r>
          </w:p>
        </w:tc>
      </w:tr>
      <w:tr w:rsidR="005F5A5D" w:rsidRPr="00AD5F32" w14:paraId="2D2B9CCE" w14:textId="77777777" w:rsidTr="005F5A5D">
        <w:trPr>
          <w:trHeight w:val="312"/>
        </w:trPr>
        <w:tc>
          <w:tcPr>
            <w:tcW w:w="1559" w:type="pct"/>
            <w:tcBorders>
              <w:top w:val="nil"/>
              <w:left w:val="nil"/>
              <w:bottom w:val="nil"/>
              <w:right w:val="nil"/>
            </w:tcBorders>
            <w:shd w:val="clear" w:color="auto" w:fill="auto"/>
            <w:noWrap/>
            <w:vAlign w:val="bottom"/>
          </w:tcPr>
          <w:p w14:paraId="54396EB8" w14:textId="77777777" w:rsidR="005F5A5D" w:rsidRPr="00AD5F32" w:rsidRDefault="005F5A5D" w:rsidP="005F5A5D">
            <w:pPr>
              <w:spacing w:after="0"/>
              <w:rPr>
                <w:color w:val="000000"/>
              </w:rPr>
            </w:pPr>
            <w:r w:rsidRPr="00AD5F32">
              <w:rPr>
                <w:color w:val="000000"/>
              </w:rPr>
              <w:t>Temperature extremes (2)</w:t>
            </w:r>
          </w:p>
        </w:tc>
        <w:tc>
          <w:tcPr>
            <w:tcW w:w="625" w:type="pct"/>
            <w:tcBorders>
              <w:top w:val="nil"/>
              <w:left w:val="nil"/>
              <w:bottom w:val="nil"/>
              <w:right w:val="nil"/>
            </w:tcBorders>
            <w:shd w:val="clear" w:color="auto" w:fill="auto"/>
            <w:noWrap/>
            <w:vAlign w:val="bottom"/>
          </w:tcPr>
          <w:p w14:paraId="3A597BB6" w14:textId="77777777" w:rsidR="005F5A5D" w:rsidRPr="00AD5F32" w:rsidRDefault="005F5A5D" w:rsidP="005F5A5D">
            <w:pPr>
              <w:spacing w:after="0"/>
              <w:jc w:val="center"/>
              <w:rPr>
                <w:color w:val="000000"/>
              </w:rPr>
            </w:pPr>
            <w:r>
              <w:rPr>
                <w:color w:val="000000"/>
              </w:rPr>
              <w:t>5.9</w:t>
            </w:r>
          </w:p>
        </w:tc>
        <w:tc>
          <w:tcPr>
            <w:tcW w:w="82" w:type="pct"/>
            <w:tcBorders>
              <w:top w:val="nil"/>
              <w:left w:val="nil"/>
              <w:bottom w:val="nil"/>
              <w:right w:val="nil"/>
            </w:tcBorders>
            <w:shd w:val="clear" w:color="auto" w:fill="auto"/>
            <w:vAlign w:val="center"/>
          </w:tcPr>
          <w:p w14:paraId="15EBBA0E"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0F4D62C3" w14:textId="77777777" w:rsidR="005F5A5D" w:rsidRPr="00AD5F32" w:rsidRDefault="005F5A5D" w:rsidP="005F5A5D">
            <w:pPr>
              <w:spacing w:after="0"/>
              <w:jc w:val="center"/>
              <w:rPr>
                <w:color w:val="000000"/>
              </w:rPr>
            </w:pPr>
            <w:r>
              <w:rPr>
                <w:color w:val="000000"/>
              </w:rPr>
              <w:t>8.8</w:t>
            </w:r>
          </w:p>
        </w:tc>
        <w:tc>
          <w:tcPr>
            <w:tcW w:w="82" w:type="pct"/>
            <w:tcBorders>
              <w:top w:val="nil"/>
              <w:left w:val="nil"/>
              <w:bottom w:val="nil"/>
              <w:right w:val="nil"/>
            </w:tcBorders>
            <w:shd w:val="clear" w:color="auto" w:fill="auto"/>
            <w:vAlign w:val="center"/>
          </w:tcPr>
          <w:p w14:paraId="26D284BE"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753B45CF" w14:textId="77777777" w:rsidR="005F5A5D" w:rsidRPr="00AD5F32" w:rsidRDefault="005F5A5D" w:rsidP="005F5A5D">
            <w:pPr>
              <w:spacing w:after="0"/>
              <w:jc w:val="center"/>
              <w:rPr>
                <w:color w:val="000000"/>
              </w:rPr>
            </w:pPr>
            <w:r>
              <w:rPr>
                <w:color w:val="000000"/>
              </w:rPr>
              <w:t>11.2</w:t>
            </w:r>
          </w:p>
        </w:tc>
        <w:tc>
          <w:tcPr>
            <w:tcW w:w="82" w:type="pct"/>
            <w:tcBorders>
              <w:top w:val="nil"/>
              <w:left w:val="nil"/>
              <w:bottom w:val="nil"/>
              <w:right w:val="nil"/>
            </w:tcBorders>
            <w:shd w:val="clear" w:color="auto" w:fill="auto"/>
            <w:vAlign w:val="center"/>
          </w:tcPr>
          <w:p w14:paraId="7DF21FC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4CB98EEC" w14:textId="77777777" w:rsidR="005F5A5D" w:rsidRPr="00AD5F32" w:rsidRDefault="005F5A5D" w:rsidP="005F5A5D">
            <w:pPr>
              <w:spacing w:after="0"/>
              <w:jc w:val="center"/>
              <w:rPr>
                <w:color w:val="000000"/>
              </w:rPr>
            </w:pPr>
            <w:r w:rsidRPr="00AD5F32">
              <w:rPr>
                <w:color w:val="000000"/>
              </w:rPr>
              <w:t>2.15</w:t>
            </w:r>
          </w:p>
        </w:tc>
        <w:tc>
          <w:tcPr>
            <w:tcW w:w="82" w:type="pct"/>
            <w:tcBorders>
              <w:top w:val="nil"/>
              <w:left w:val="nil"/>
              <w:bottom w:val="nil"/>
              <w:right w:val="nil"/>
            </w:tcBorders>
            <w:shd w:val="clear" w:color="auto" w:fill="auto"/>
            <w:vAlign w:val="center"/>
          </w:tcPr>
          <w:p w14:paraId="05ACE328"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54932CD4" w14:textId="77777777" w:rsidR="005F5A5D" w:rsidRPr="00AD5F32" w:rsidRDefault="005F5A5D" w:rsidP="005F5A5D">
            <w:pPr>
              <w:spacing w:after="0"/>
              <w:jc w:val="center"/>
              <w:rPr>
                <w:color w:val="000000"/>
              </w:rPr>
            </w:pPr>
            <w:r>
              <w:rPr>
                <w:color w:val="000000"/>
              </w:rPr>
              <w:t>0.0</w:t>
            </w:r>
          </w:p>
        </w:tc>
      </w:tr>
      <w:tr w:rsidR="005F5A5D" w:rsidRPr="00AD5F32" w14:paraId="1225A9B8" w14:textId="77777777" w:rsidTr="005F5A5D">
        <w:trPr>
          <w:trHeight w:val="312"/>
        </w:trPr>
        <w:tc>
          <w:tcPr>
            <w:tcW w:w="1559" w:type="pct"/>
            <w:tcBorders>
              <w:top w:val="nil"/>
              <w:left w:val="nil"/>
              <w:bottom w:val="nil"/>
              <w:right w:val="nil"/>
            </w:tcBorders>
            <w:shd w:val="clear" w:color="auto" w:fill="auto"/>
            <w:noWrap/>
            <w:vAlign w:val="bottom"/>
          </w:tcPr>
          <w:p w14:paraId="7D2B51DD" w14:textId="77777777" w:rsidR="005F5A5D" w:rsidRPr="00AD5F32" w:rsidRDefault="005F5A5D" w:rsidP="005F5A5D">
            <w:pPr>
              <w:spacing w:after="0"/>
              <w:rPr>
                <w:color w:val="000000"/>
              </w:rPr>
            </w:pPr>
            <w:r w:rsidRPr="00AD5F32">
              <w:rPr>
                <w:color w:val="000000"/>
              </w:rPr>
              <w:t>Agro-industry farming (8)</w:t>
            </w:r>
          </w:p>
        </w:tc>
        <w:tc>
          <w:tcPr>
            <w:tcW w:w="625" w:type="pct"/>
            <w:tcBorders>
              <w:top w:val="nil"/>
              <w:left w:val="nil"/>
              <w:bottom w:val="nil"/>
              <w:right w:val="nil"/>
            </w:tcBorders>
            <w:shd w:val="clear" w:color="auto" w:fill="BFBFBF" w:themeFill="background1" w:themeFillShade="BF"/>
            <w:noWrap/>
            <w:vAlign w:val="bottom"/>
          </w:tcPr>
          <w:p w14:paraId="01F092FC" w14:textId="77777777" w:rsidR="005F5A5D" w:rsidRPr="00AD5F32" w:rsidRDefault="005F5A5D" w:rsidP="005F5A5D">
            <w:pPr>
              <w:spacing w:after="0"/>
              <w:jc w:val="center"/>
              <w:rPr>
                <w:color w:val="000000"/>
              </w:rPr>
            </w:pPr>
            <w:r>
              <w:rPr>
                <w:color w:val="000000"/>
              </w:rPr>
              <w:t>22.0</w:t>
            </w:r>
          </w:p>
        </w:tc>
        <w:tc>
          <w:tcPr>
            <w:tcW w:w="82" w:type="pct"/>
            <w:tcBorders>
              <w:top w:val="nil"/>
              <w:left w:val="nil"/>
              <w:bottom w:val="nil"/>
              <w:right w:val="nil"/>
            </w:tcBorders>
            <w:shd w:val="clear" w:color="auto" w:fill="auto"/>
            <w:vAlign w:val="center"/>
          </w:tcPr>
          <w:p w14:paraId="05437F3A"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097497F6" w14:textId="77777777" w:rsidR="005F5A5D" w:rsidRPr="00AD5F32" w:rsidRDefault="005F5A5D" w:rsidP="005F5A5D">
            <w:pPr>
              <w:spacing w:after="0"/>
              <w:jc w:val="center"/>
              <w:rPr>
                <w:color w:val="000000"/>
              </w:rPr>
            </w:pPr>
            <w:r>
              <w:rPr>
                <w:color w:val="000000"/>
              </w:rPr>
              <w:t>12.0</w:t>
            </w:r>
          </w:p>
        </w:tc>
        <w:tc>
          <w:tcPr>
            <w:tcW w:w="82" w:type="pct"/>
            <w:tcBorders>
              <w:top w:val="nil"/>
              <w:left w:val="nil"/>
              <w:bottom w:val="nil"/>
              <w:right w:val="nil"/>
            </w:tcBorders>
            <w:shd w:val="clear" w:color="auto" w:fill="auto"/>
            <w:vAlign w:val="center"/>
          </w:tcPr>
          <w:p w14:paraId="58F6723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0188082B" w14:textId="77777777" w:rsidR="005F5A5D" w:rsidRPr="00AD5F32" w:rsidRDefault="005F5A5D" w:rsidP="005F5A5D">
            <w:pPr>
              <w:spacing w:after="0"/>
              <w:jc w:val="center"/>
              <w:rPr>
                <w:color w:val="000000"/>
              </w:rPr>
            </w:pPr>
            <w:r>
              <w:rPr>
                <w:color w:val="000000"/>
              </w:rPr>
              <w:t>17.6</w:t>
            </w:r>
          </w:p>
        </w:tc>
        <w:tc>
          <w:tcPr>
            <w:tcW w:w="82" w:type="pct"/>
            <w:tcBorders>
              <w:top w:val="nil"/>
              <w:left w:val="nil"/>
              <w:bottom w:val="nil"/>
              <w:right w:val="nil"/>
            </w:tcBorders>
            <w:shd w:val="clear" w:color="auto" w:fill="auto"/>
            <w:vAlign w:val="center"/>
          </w:tcPr>
          <w:p w14:paraId="5AAE0CF2"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62338A03" w14:textId="77777777" w:rsidR="005F5A5D" w:rsidRPr="00AD5F32" w:rsidRDefault="005F5A5D" w:rsidP="005F5A5D">
            <w:pPr>
              <w:spacing w:after="0"/>
              <w:jc w:val="center"/>
              <w:rPr>
                <w:color w:val="000000"/>
              </w:rPr>
            </w:pPr>
            <w:r>
              <w:rPr>
                <w:color w:val="000000"/>
              </w:rPr>
              <w:t>22.2</w:t>
            </w:r>
          </w:p>
        </w:tc>
        <w:tc>
          <w:tcPr>
            <w:tcW w:w="82" w:type="pct"/>
            <w:tcBorders>
              <w:top w:val="nil"/>
              <w:left w:val="nil"/>
              <w:bottom w:val="nil"/>
              <w:right w:val="nil"/>
            </w:tcBorders>
            <w:shd w:val="clear" w:color="auto" w:fill="auto"/>
            <w:vAlign w:val="center"/>
          </w:tcPr>
          <w:p w14:paraId="6E42822F"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088930E6" w14:textId="77777777" w:rsidR="005F5A5D" w:rsidRPr="00AD5F32" w:rsidRDefault="005F5A5D" w:rsidP="005F5A5D">
            <w:pPr>
              <w:spacing w:after="0"/>
              <w:jc w:val="center"/>
              <w:rPr>
                <w:color w:val="000000"/>
              </w:rPr>
            </w:pPr>
            <w:r>
              <w:rPr>
                <w:color w:val="000000"/>
              </w:rPr>
              <w:t>26.8</w:t>
            </w:r>
          </w:p>
        </w:tc>
      </w:tr>
      <w:tr w:rsidR="005F5A5D" w:rsidRPr="00AD5F32" w14:paraId="24EE95B2" w14:textId="77777777" w:rsidTr="005F5A5D">
        <w:trPr>
          <w:trHeight w:val="312"/>
        </w:trPr>
        <w:tc>
          <w:tcPr>
            <w:tcW w:w="1559" w:type="pct"/>
            <w:tcBorders>
              <w:top w:val="nil"/>
              <w:left w:val="nil"/>
              <w:bottom w:val="nil"/>
              <w:right w:val="nil"/>
            </w:tcBorders>
            <w:shd w:val="clear" w:color="auto" w:fill="auto"/>
            <w:noWrap/>
            <w:vAlign w:val="bottom"/>
          </w:tcPr>
          <w:p w14:paraId="49ECBA3B" w14:textId="77777777" w:rsidR="005F5A5D" w:rsidRPr="00AD5F32" w:rsidRDefault="005F5A5D" w:rsidP="005F5A5D">
            <w:pPr>
              <w:spacing w:after="0"/>
              <w:rPr>
                <w:color w:val="000000"/>
              </w:rPr>
            </w:pPr>
            <w:r w:rsidRPr="00AD5F32">
              <w:rPr>
                <w:color w:val="000000"/>
              </w:rPr>
              <w:t>Non-target poisoning (4)</w:t>
            </w:r>
          </w:p>
        </w:tc>
        <w:tc>
          <w:tcPr>
            <w:tcW w:w="625" w:type="pct"/>
            <w:tcBorders>
              <w:top w:val="nil"/>
              <w:left w:val="nil"/>
              <w:bottom w:val="nil"/>
              <w:right w:val="nil"/>
            </w:tcBorders>
            <w:shd w:val="clear" w:color="auto" w:fill="auto"/>
            <w:noWrap/>
            <w:vAlign w:val="bottom"/>
          </w:tcPr>
          <w:p w14:paraId="19B140BA" w14:textId="77777777" w:rsidR="005F5A5D" w:rsidRPr="00AD5F32" w:rsidRDefault="005F5A5D" w:rsidP="005F5A5D">
            <w:pPr>
              <w:spacing w:after="0"/>
              <w:jc w:val="center"/>
              <w:rPr>
                <w:color w:val="000000"/>
              </w:rPr>
            </w:pPr>
            <w:r>
              <w:rPr>
                <w:color w:val="000000"/>
              </w:rPr>
              <w:t>6.2</w:t>
            </w:r>
          </w:p>
        </w:tc>
        <w:tc>
          <w:tcPr>
            <w:tcW w:w="82" w:type="pct"/>
            <w:tcBorders>
              <w:top w:val="nil"/>
              <w:left w:val="nil"/>
              <w:bottom w:val="nil"/>
              <w:right w:val="nil"/>
            </w:tcBorders>
            <w:shd w:val="clear" w:color="auto" w:fill="auto"/>
            <w:vAlign w:val="center"/>
          </w:tcPr>
          <w:p w14:paraId="400CEA80"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4A8CFC8D" w14:textId="77777777" w:rsidR="005F5A5D" w:rsidRPr="00AD5F32" w:rsidRDefault="005F5A5D" w:rsidP="005F5A5D">
            <w:pPr>
              <w:spacing w:after="0"/>
              <w:jc w:val="center"/>
              <w:rPr>
                <w:color w:val="000000"/>
              </w:rPr>
            </w:pPr>
            <w:r>
              <w:rPr>
                <w:color w:val="000000"/>
              </w:rPr>
              <w:t>6.6</w:t>
            </w:r>
          </w:p>
        </w:tc>
        <w:tc>
          <w:tcPr>
            <w:tcW w:w="82" w:type="pct"/>
            <w:tcBorders>
              <w:top w:val="nil"/>
              <w:left w:val="nil"/>
              <w:bottom w:val="nil"/>
              <w:right w:val="nil"/>
            </w:tcBorders>
            <w:shd w:val="clear" w:color="auto" w:fill="auto"/>
            <w:vAlign w:val="center"/>
          </w:tcPr>
          <w:p w14:paraId="1DC19513"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auto"/>
            <w:noWrap/>
            <w:vAlign w:val="bottom"/>
          </w:tcPr>
          <w:p w14:paraId="2680CA4D" w14:textId="77777777" w:rsidR="005F5A5D" w:rsidRPr="00AD5F32" w:rsidRDefault="005F5A5D" w:rsidP="005F5A5D">
            <w:pPr>
              <w:spacing w:after="0"/>
              <w:jc w:val="center"/>
              <w:rPr>
                <w:color w:val="000000"/>
              </w:rPr>
            </w:pPr>
            <w:r>
              <w:rPr>
                <w:color w:val="000000"/>
              </w:rPr>
              <w:t>8.5</w:t>
            </w:r>
          </w:p>
        </w:tc>
        <w:tc>
          <w:tcPr>
            <w:tcW w:w="82" w:type="pct"/>
            <w:tcBorders>
              <w:top w:val="nil"/>
              <w:left w:val="nil"/>
              <w:bottom w:val="nil"/>
              <w:right w:val="nil"/>
            </w:tcBorders>
            <w:shd w:val="clear" w:color="auto" w:fill="auto"/>
            <w:vAlign w:val="center"/>
          </w:tcPr>
          <w:p w14:paraId="35DDC1FE"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1767F4D5" w14:textId="77777777" w:rsidR="005F5A5D" w:rsidRPr="00AD5F32" w:rsidRDefault="005F5A5D" w:rsidP="005F5A5D">
            <w:pPr>
              <w:spacing w:after="0"/>
              <w:jc w:val="center"/>
              <w:rPr>
                <w:color w:val="000000"/>
              </w:rPr>
            </w:pPr>
            <w:r>
              <w:rPr>
                <w:color w:val="000000"/>
              </w:rPr>
              <w:t>4.0</w:t>
            </w:r>
          </w:p>
        </w:tc>
        <w:tc>
          <w:tcPr>
            <w:tcW w:w="82" w:type="pct"/>
            <w:tcBorders>
              <w:top w:val="nil"/>
              <w:left w:val="nil"/>
              <w:bottom w:val="nil"/>
              <w:right w:val="nil"/>
            </w:tcBorders>
            <w:shd w:val="clear" w:color="auto" w:fill="auto"/>
            <w:vAlign w:val="center"/>
          </w:tcPr>
          <w:p w14:paraId="0A2854C4"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48489E52" w14:textId="77777777" w:rsidR="005F5A5D" w:rsidRPr="00AD5F32" w:rsidRDefault="005F5A5D" w:rsidP="005F5A5D">
            <w:pPr>
              <w:spacing w:after="0"/>
              <w:jc w:val="center"/>
              <w:rPr>
                <w:color w:val="000000"/>
              </w:rPr>
            </w:pPr>
            <w:r w:rsidRPr="00AD5F32">
              <w:rPr>
                <w:color w:val="000000"/>
              </w:rPr>
              <w:t>3.67</w:t>
            </w:r>
          </w:p>
        </w:tc>
      </w:tr>
      <w:tr w:rsidR="005F5A5D" w:rsidRPr="00AD5F32" w14:paraId="07BF4A9C" w14:textId="77777777" w:rsidTr="005F5A5D">
        <w:trPr>
          <w:trHeight w:val="312"/>
        </w:trPr>
        <w:tc>
          <w:tcPr>
            <w:tcW w:w="1559" w:type="pct"/>
            <w:tcBorders>
              <w:top w:val="nil"/>
              <w:left w:val="nil"/>
              <w:bottom w:val="nil"/>
              <w:right w:val="nil"/>
            </w:tcBorders>
            <w:shd w:val="clear" w:color="auto" w:fill="auto"/>
            <w:noWrap/>
            <w:vAlign w:val="bottom"/>
          </w:tcPr>
          <w:p w14:paraId="6FF18256" w14:textId="77777777" w:rsidR="005F5A5D" w:rsidRPr="00AD5F32" w:rsidRDefault="005F5A5D" w:rsidP="005F5A5D">
            <w:pPr>
              <w:spacing w:after="0"/>
              <w:rPr>
                <w:color w:val="000000"/>
              </w:rPr>
            </w:pPr>
            <w:r w:rsidRPr="00AD5F32">
              <w:rPr>
                <w:color w:val="000000"/>
              </w:rPr>
              <w:t>Increase in fire frequency, intensity (16)</w:t>
            </w:r>
          </w:p>
        </w:tc>
        <w:tc>
          <w:tcPr>
            <w:tcW w:w="625" w:type="pct"/>
            <w:tcBorders>
              <w:top w:val="nil"/>
              <w:left w:val="nil"/>
              <w:bottom w:val="nil"/>
              <w:right w:val="nil"/>
            </w:tcBorders>
            <w:shd w:val="clear" w:color="auto" w:fill="BFBFBF" w:themeFill="background1" w:themeFillShade="BF"/>
            <w:noWrap/>
            <w:vAlign w:val="bottom"/>
          </w:tcPr>
          <w:p w14:paraId="1F2211AF" w14:textId="77777777" w:rsidR="005F5A5D" w:rsidRPr="00AD5F32" w:rsidRDefault="005F5A5D" w:rsidP="005F5A5D">
            <w:pPr>
              <w:spacing w:after="0"/>
              <w:jc w:val="center"/>
              <w:rPr>
                <w:color w:val="000000"/>
              </w:rPr>
            </w:pPr>
            <w:r>
              <w:rPr>
                <w:color w:val="000000"/>
              </w:rPr>
              <w:t>76.0</w:t>
            </w:r>
          </w:p>
        </w:tc>
        <w:tc>
          <w:tcPr>
            <w:tcW w:w="82" w:type="pct"/>
            <w:tcBorders>
              <w:top w:val="nil"/>
              <w:left w:val="nil"/>
              <w:bottom w:val="nil"/>
              <w:right w:val="nil"/>
            </w:tcBorders>
            <w:shd w:val="clear" w:color="auto" w:fill="auto"/>
            <w:vAlign w:val="center"/>
          </w:tcPr>
          <w:p w14:paraId="790D2489"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083FA44B" w14:textId="77777777" w:rsidR="005F5A5D" w:rsidRPr="00AD5F32" w:rsidRDefault="005F5A5D" w:rsidP="005F5A5D">
            <w:pPr>
              <w:spacing w:after="0"/>
              <w:jc w:val="center"/>
              <w:rPr>
                <w:color w:val="000000"/>
              </w:rPr>
            </w:pPr>
            <w:r>
              <w:rPr>
                <w:color w:val="000000"/>
              </w:rPr>
              <w:t>100.0</w:t>
            </w:r>
          </w:p>
        </w:tc>
        <w:tc>
          <w:tcPr>
            <w:tcW w:w="82" w:type="pct"/>
            <w:tcBorders>
              <w:top w:val="nil"/>
              <w:left w:val="nil"/>
              <w:bottom w:val="nil"/>
              <w:right w:val="nil"/>
            </w:tcBorders>
            <w:shd w:val="clear" w:color="auto" w:fill="auto"/>
            <w:vAlign w:val="center"/>
          </w:tcPr>
          <w:p w14:paraId="0C8E82ED"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524181FB" w14:textId="77777777" w:rsidR="005F5A5D" w:rsidRPr="00AD5F32" w:rsidRDefault="005F5A5D" w:rsidP="005F5A5D">
            <w:pPr>
              <w:spacing w:after="0"/>
              <w:jc w:val="center"/>
              <w:rPr>
                <w:color w:val="000000"/>
              </w:rPr>
            </w:pPr>
            <w:r>
              <w:rPr>
                <w:color w:val="000000"/>
              </w:rPr>
              <w:t>93.5</w:t>
            </w:r>
          </w:p>
        </w:tc>
        <w:tc>
          <w:tcPr>
            <w:tcW w:w="82" w:type="pct"/>
            <w:tcBorders>
              <w:top w:val="nil"/>
              <w:left w:val="nil"/>
              <w:bottom w:val="nil"/>
              <w:right w:val="nil"/>
            </w:tcBorders>
            <w:shd w:val="clear" w:color="auto" w:fill="auto"/>
            <w:vAlign w:val="center"/>
          </w:tcPr>
          <w:p w14:paraId="362469C1"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2DF9D659" w14:textId="77777777" w:rsidR="005F5A5D" w:rsidRPr="00AD5F32" w:rsidRDefault="005F5A5D" w:rsidP="005F5A5D">
            <w:pPr>
              <w:spacing w:after="0"/>
              <w:jc w:val="center"/>
              <w:rPr>
                <w:color w:val="000000"/>
              </w:rPr>
            </w:pPr>
            <w:r>
              <w:rPr>
                <w:color w:val="000000"/>
              </w:rPr>
              <w:t>36.3</w:t>
            </w:r>
          </w:p>
        </w:tc>
        <w:tc>
          <w:tcPr>
            <w:tcW w:w="82" w:type="pct"/>
            <w:tcBorders>
              <w:top w:val="nil"/>
              <w:left w:val="nil"/>
              <w:bottom w:val="nil"/>
              <w:right w:val="nil"/>
            </w:tcBorders>
            <w:shd w:val="clear" w:color="auto" w:fill="auto"/>
            <w:vAlign w:val="center"/>
          </w:tcPr>
          <w:p w14:paraId="64A0E7E0"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0BEC6A86" w14:textId="77777777" w:rsidR="005F5A5D" w:rsidRPr="00AD5F32" w:rsidRDefault="005F5A5D" w:rsidP="005F5A5D">
            <w:pPr>
              <w:spacing w:after="0"/>
              <w:jc w:val="center"/>
              <w:rPr>
                <w:color w:val="000000"/>
              </w:rPr>
            </w:pPr>
            <w:r>
              <w:rPr>
                <w:color w:val="000000"/>
              </w:rPr>
              <w:t>56.3</w:t>
            </w:r>
          </w:p>
        </w:tc>
      </w:tr>
      <w:tr w:rsidR="005F5A5D" w:rsidRPr="00AD5F32" w14:paraId="75A1F4DB" w14:textId="77777777" w:rsidTr="005F5A5D">
        <w:trPr>
          <w:trHeight w:val="312"/>
        </w:trPr>
        <w:tc>
          <w:tcPr>
            <w:tcW w:w="1559" w:type="pct"/>
            <w:tcBorders>
              <w:top w:val="nil"/>
              <w:left w:val="nil"/>
              <w:bottom w:val="nil"/>
              <w:right w:val="nil"/>
            </w:tcBorders>
            <w:shd w:val="clear" w:color="auto" w:fill="auto"/>
            <w:noWrap/>
            <w:vAlign w:val="bottom"/>
          </w:tcPr>
          <w:p w14:paraId="509DF16D" w14:textId="77777777" w:rsidR="005F5A5D" w:rsidRPr="00AD5F32" w:rsidRDefault="005F5A5D" w:rsidP="005F5A5D">
            <w:pPr>
              <w:spacing w:after="0"/>
              <w:rPr>
                <w:color w:val="000000"/>
              </w:rPr>
            </w:pPr>
            <w:r w:rsidRPr="00AD5F32">
              <w:rPr>
                <w:color w:val="000000"/>
              </w:rPr>
              <w:t>Suppression in fire frequency, intensity (1)</w:t>
            </w:r>
          </w:p>
        </w:tc>
        <w:tc>
          <w:tcPr>
            <w:tcW w:w="625" w:type="pct"/>
            <w:tcBorders>
              <w:top w:val="nil"/>
              <w:left w:val="nil"/>
              <w:bottom w:val="nil"/>
              <w:right w:val="nil"/>
            </w:tcBorders>
            <w:shd w:val="clear" w:color="auto" w:fill="BFBFBF" w:themeFill="background1" w:themeFillShade="BF"/>
            <w:noWrap/>
            <w:vAlign w:val="bottom"/>
          </w:tcPr>
          <w:p w14:paraId="5643C99F" w14:textId="77777777" w:rsidR="005F5A5D" w:rsidRPr="00AD5F32" w:rsidRDefault="005F5A5D" w:rsidP="005F5A5D">
            <w:pPr>
              <w:spacing w:after="0"/>
              <w:jc w:val="center"/>
              <w:rPr>
                <w:color w:val="000000"/>
              </w:rPr>
            </w:pPr>
            <w:r>
              <w:rPr>
                <w:color w:val="000000"/>
              </w:rPr>
              <w:t>7.5</w:t>
            </w:r>
          </w:p>
        </w:tc>
        <w:tc>
          <w:tcPr>
            <w:tcW w:w="82" w:type="pct"/>
            <w:tcBorders>
              <w:top w:val="nil"/>
              <w:left w:val="nil"/>
              <w:bottom w:val="nil"/>
              <w:right w:val="nil"/>
            </w:tcBorders>
            <w:shd w:val="clear" w:color="auto" w:fill="auto"/>
            <w:vAlign w:val="center"/>
          </w:tcPr>
          <w:p w14:paraId="019ACF9A"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2B1AFD92" w14:textId="77777777" w:rsidR="005F5A5D" w:rsidRPr="00AD5F32" w:rsidRDefault="005F5A5D" w:rsidP="005F5A5D">
            <w:pPr>
              <w:spacing w:after="0"/>
              <w:jc w:val="center"/>
              <w:rPr>
                <w:color w:val="000000"/>
              </w:rPr>
            </w:pPr>
            <w:r>
              <w:rPr>
                <w:color w:val="000000"/>
              </w:rPr>
              <w:t>10.0</w:t>
            </w:r>
          </w:p>
        </w:tc>
        <w:tc>
          <w:tcPr>
            <w:tcW w:w="82" w:type="pct"/>
            <w:tcBorders>
              <w:top w:val="nil"/>
              <w:left w:val="nil"/>
              <w:bottom w:val="nil"/>
              <w:right w:val="nil"/>
            </w:tcBorders>
            <w:shd w:val="clear" w:color="auto" w:fill="auto"/>
            <w:vAlign w:val="center"/>
          </w:tcPr>
          <w:p w14:paraId="457E8D7A"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23065295" w14:textId="77777777" w:rsidR="005F5A5D" w:rsidRPr="00AD5F32" w:rsidRDefault="005F5A5D" w:rsidP="005F5A5D">
            <w:pPr>
              <w:spacing w:after="0"/>
              <w:jc w:val="center"/>
              <w:rPr>
                <w:color w:val="000000"/>
              </w:rPr>
            </w:pPr>
            <w:r>
              <w:rPr>
                <w:color w:val="000000"/>
              </w:rPr>
              <w:t>11.7</w:t>
            </w:r>
          </w:p>
        </w:tc>
        <w:tc>
          <w:tcPr>
            <w:tcW w:w="82" w:type="pct"/>
            <w:tcBorders>
              <w:top w:val="nil"/>
              <w:left w:val="nil"/>
              <w:bottom w:val="nil"/>
              <w:right w:val="nil"/>
            </w:tcBorders>
            <w:shd w:val="clear" w:color="auto" w:fill="auto"/>
            <w:vAlign w:val="center"/>
          </w:tcPr>
          <w:p w14:paraId="449AE469"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05397886" w14:textId="77777777" w:rsidR="005F5A5D" w:rsidRPr="00AD5F32" w:rsidRDefault="005F5A5D" w:rsidP="005F5A5D">
            <w:pPr>
              <w:spacing w:after="0"/>
              <w:jc w:val="center"/>
              <w:rPr>
                <w:color w:val="000000"/>
              </w:rPr>
            </w:pPr>
            <w:r>
              <w:rPr>
                <w:color w:val="000000"/>
              </w:rPr>
              <w:t>3.4</w:t>
            </w:r>
          </w:p>
        </w:tc>
        <w:tc>
          <w:tcPr>
            <w:tcW w:w="82" w:type="pct"/>
            <w:tcBorders>
              <w:top w:val="nil"/>
              <w:left w:val="nil"/>
              <w:bottom w:val="nil"/>
              <w:right w:val="nil"/>
            </w:tcBorders>
            <w:shd w:val="clear" w:color="auto" w:fill="auto"/>
            <w:vAlign w:val="center"/>
          </w:tcPr>
          <w:p w14:paraId="08D16122"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63880E85" w14:textId="77777777" w:rsidR="005F5A5D" w:rsidRPr="00AD5F32" w:rsidRDefault="005F5A5D" w:rsidP="005F5A5D">
            <w:pPr>
              <w:spacing w:after="0"/>
              <w:jc w:val="center"/>
              <w:rPr>
                <w:color w:val="000000"/>
              </w:rPr>
            </w:pPr>
            <w:r>
              <w:rPr>
                <w:color w:val="000000"/>
              </w:rPr>
              <w:t>2.6</w:t>
            </w:r>
          </w:p>
        </w:tc>
      </w:tr>
      <w:tr w:rsidR="005F5A5D" w:rsidRPr="00AD5F32" w14:paraId="40487590" w14:textId="77777777" w:rsidTr="005F5A5D">
        <w:trPr>
          <w:trHeight w:val="312"/>
        </w:trPr>
        <w:tc>
          <w:tcPr>
            <w:tcW w:w="1559" w:type="pct"/>
            <w:tcBorders>
              <w:top w:val="nil"/>
              <w:left w:val="nil"/>
              <w:bottom w:val="nil"/>
              <w:right w:val="nil"/>
            </w:tcBorders>
            <w:shd w:val="clear" w:color="auto" w:fill="auto"/>
            <w:noWrap/>
            <w:vAlign w:val="bottom"/>
          </w:tcPr>
          <w:p w14:paraId="613B6F04" w14:textId="77777777" w:rsidR="005F5A5D" w:rsidRPr="00AD5F32" w:rsidRDefault="005F5A5D" w:rsidP="005F5A5D">
            <w:pPr>
              <w:spacing w:after="0"/>
              <w:rPr>
                <w:color w:val="000000"/>
              </w:rPr>
            </w:pPr>
            <w:r w:rsidRPr="00AD5F32">
              <w:rPr>
                <w:color w:val="000000"/>
              </w:rPr>
              <w:t>Loss of tree hollows (1)</w:t>
            </w:r>
          </w:p>
        </w:tc>
        <w:tc>
          <w:tcPr>
            <w:tcW w:w="625" w:type="pct"/>
            <w:tcBorders>
              <w:top w:val="nil"/>
              <w:left w:val="nil"/>
              <w:bottom w:val="nil"/>
              <w:right w:val="nil"/>
            </w:tcBorders>
            <w:shd w:val="clear" w:color="auto" w:fill="BFBFBF" w:themeFill="background1" w:themeFillShade="BF"/>
            <w:noWrap/>
            <w:vAlign w:val="bottom"/>
          </w:tcPr>
          <w:p w14:paraId="401ED73A" w14:textId="77777777" w:rsidR="005F5A5D" w:rsidRPr="00AD5F32" w:rsidRDefault="005F5A5D" w:rsidP="005F5A5D">
            <w:pPr>
              <w:spacing w:after="0"/>
              <w:jc w:val="center"/>
              <w:rPr>
                <w:color w:val="000000"/>
              </w:rPr>
            </w:pPr>
            <w:r>
              <w:rPr>
                <w:color w:val="000000"/>
              </w:rPr>
              <w:t>7.5</w:t>
            </w:r>
          </w:p>
        </w:tc>
        <w:tc>
          <w:tcPr>
            <w:tcW w:w="82" w:type="pct"/>
            <w:tcBorders>
              <w:top w:val="nil"/>
              <w:left w:val="nil"/>
              <w:bottom w:val="nil"/>
              <w:right w:val="nil"/>
            </w:tcBorders>
            <w:shd w:val="clear" w:color="auto" w:fill="auto"/>
            <w:vAlign w:val="center"/>
          </w:tcPr>
          <w:p w14:paraId="7A339FB0"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2982180D" w14:textId="77777777" w:rsidR="005F5A5D" w:rsidRPr="00AD5F32" w:rsidRDefault="005F5A5D" w:rsidP="005F5A5D">
            <w:pPr>
              <w:spacing w:after="0"/>
              <w:jc w:val="center"/>
              <w:rPr>
                <w:color w:val="000000"/>
              </w:rPr>
            </w:pPr>
            <w:r>
              <w:rPr>
                <w:color w:val="000000"/>
              </w:rPr>
              <w:t>2.5</w:t>
            </w:r>
          </w:p>
        </w:tc>
        <w:tc>
          <w:tcPr>
            <w:tcW w:w="82" w:type="pct"/>
            <w:tcBorders>
              <w:top w:val="nil"/>
              <w:left w:val="nil"/>
              <w:bottom w:val="nil"/>
              <w:right w:val="nil"/>
            </w:tcBorders>
            <w:shd w:val="clear" w:color="auto" w:fill="auto"/>
            <w:vAlign w:val="center"/>
          </w:tcPr>
          <w:p w14:paraId="7EE180F6"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auto"/>
            <w:noWrap/>
            <w:vAlign w:val="bottom"/>
          </w:tcPr>
          <w:p w14:paraId="2C1D6032" w14:textId="77777777" w:rsidR="005F5A5D" w:rsidRPr="00AD5F32" w:rsidRDefault="005F5A5D" w:rsidP="005F5A5D">
            <w:pPr>
              <w:spacing w:after="0"/>
              <w:jc w:val="center"/>
              <w:rPr>
                <w:color w:val="000000"/>
              </w:rPr>
            </w:pPr>
            <w:r>
              <w:rPr>
                <w:color w:val="000000"/>
              </w:rPr>
              <w:t>4.7</w:t>
            </w:r>
          </w:p>
        </w:tc>
        <w:tc>
          <w:tcPr>
            <w:tcW w:w="82" w:type="pct"/>
            <w:tcBorders>
              <w:top w:val="nil"/>
              <w:left w:val="nil"/>
              <w:bottom w:val="nil"/>
              <w:right w:val="nil"/>
            </w:tcBorders>
            <w:shd w:val="clear" w:color="auto" w:fill="auto"/>
            <w:vAlign w:val="center"/>
          </w:tcPr>
          <w:p w14:paraId="7E001755"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648C086B" w14:textId="77777777" w:rsidR="005F5A5D" w:rsidRPr="00AD5F32" w:rsidRDefault="005F5A5D" w:rsidP="005F5A5D">
            <w:pPr>
              <w:spacing w:after="0"/>
              <w:jc w:val="center"/>
              <w:rPr>
                <w:color w:val="000000"/>
              </w:rPr>
            </w:pPr>
            <w:r>
              <w:rPr>
                <w:color w:val="000000"/>
              </w:rPr>
              <w:t>8.6</w:t>
            </w:r>
          </w:p>
        </w:tc>
        <w:tc>
          <w:tcPr>
            <w:tcW w:w="82" w:type="pct"/>
            <w:tcBorders>
              <w:top w:val="nil"/>
              <w:left w:val="nil"/>
              <w:bottom w:val="nil"/>
              <w:right w:val="nil"/>
            </w:tcBorders>
            <w:shd w:val="clear" w:color="auto" w:fill="auto"/>
            <w:vAlign w:val="center"/>
          </w:tcPr>
          <w:p w14:paraId="6B2BEA7A"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0ECF42F5" w14:textId="77777777" w:rsidR="005F5A5D" w:rsidRPr="00AD5F32" w:rsidRDefault="005F5A5D" w:rsidP="005F5A5D">
            <w:pPr>
              <w:spacing w:after="0"/>
              <w:jc w:val="center"/>
              <w:rPr>
                <w:color w:val="000000"/>
              </w:rPr>
            </w:pPr>
            <w:r>
              <w:rPr>
                <w:color w:val="000000"/>
              </w:rPr>
              <w:t>10.6</w:t>
            </w:r>
          </w:p>
        </w:tc>
      </w:tr>
      <w:tr w:rsidR="005F5A5D" w:rsidRPr="00AD5F32" w14:paraId="48C6BC47" w14:textId="77777777" w:rsidTr="005F5A5D">
        <w:trPr>
          <w:trHeight w:val="312"/>
        </w:trPr>
        <w:tc>
          <w:tcPr>
            <w:tcW w:w="1559" w:type="pct"/>
            <w:tcBorders>
              <w:top w:val="nil"/>
              <w:left w:val="nil"/>
              <w:bottom w:val="nil"/>
              <w:right w:val="nil"/>
            </w:tcBorders>
            <w:shd w:val="clear" w:color="auto" w:fill="auto"/>
            <w:noWrap/>
            <w:vAlign w:val="bottom"/>
          </w:tcPr>
          <w:p w14:paraId="36D2F6DF" w14:textId="77777777" w:rsidR="005F5A5D" w:rsidRPr="00AD5F32" w:rsidRDefault="005F5A5D" w:rsidP="005F5A5D">
            <w:pPr>
              <w:spacing w:after="0"/>
              <w:rPr>
                <w:color w:val="000000"/>
              </w:rPr>
            </w:pPr>
            <w:r w:rsidRPr="00AD5F32">
              <w:rPr>
                <w:color w:val="000000"/>
              </w:rPr>
              <w:t>Disease (4)</w:t>
            </w:r>
          </w:p>
        </w:tc>
        <w:tc>
          <w:tcPr>
            <w:tcW w:w="625" w:type="pct"/>
            <w:tcBorders>
              <w:top w:val="nil"/>
              <w:left w:val="nil"/>
              <w:bottom w:val="nil"/>
              <w:right w:val="nil"/>
            </w:tcBorders>
            <w:shd w:val="clear" w:color="auto" w:fill="BFBFBF" w:themeFill="background1" w:themeFillShade="BF"/>
            <w:noWrap/>
            <w:vAlign w:val="bottom"/>
          </w:tcPr>
          <w:p w14:paraId="56558F85" w14:textId="77777777" w:rsidR="005F5A5D" w:rsidRPr="00AD5F32" w:rsidRDefault="005F5A5D" w:rsidP="005F5A5D">
            <w:pPr>
              <w:spacing w:after="0"/>
              <w:jc w:val="center"/>
              <w:rPr>
                <w:color w:val="000000"/>
              </w:rPr>
            </w:pPr>
            <w:r>
              <w:rPr>
                <w:color w:val="000000"/>
              </w:rPr>
              <w:t>7.9</w:t>
            </w:r>
          </w:p>
        </w:tc>
        <w:tc>
          <w:tcPr>
            <w:tcW w:w="82" w:type="pct"/>
            <w:tcBorders>
              <w:top w:val="nil"/>
              <w:left w:val="nil"/>
              <w:bottom w:val="nil"/>
              <w:right w:val="nil"/>
            </w:tcBorders>
            <w:shd w:val="clear" w:color="auto" w:fill="auto"/>
            <w:vAlign w:val="center"/>
          </w:tcPr>
          <w:p w14:paraId="2B6FB83C"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77FBA43E" w14:textId="77777777" w:rsidR="005F5A5D" w:rsidRPr="00AD5F32" w:rsidRDefault="005F5A5D" w:rsidP="005F5A5D">
            <w:pPr>
              <w:spacing w:after="0"/>
              <w:jc w:val="center"/>
              <w:rPr>
                <w:color w:val="000000"/>
              </w:rPr>
            </w:pPr>
            <w:r>
              <w:rPr>
                <w:color w:val="000000"/>
              </w:rPr>
              <w:t>13.3</w:t>
            </w:r>
          </w:p>
        </w:tc>
        <w:tc>
          <w:tcPr>
            <w:tcW w:w="82" w:type="pct"/>
            <w:tcBorders>
              <w:top w:val="nil"/>
              <w:left w:val="nil"/>
              <w:bottom w:val="nil"/>
              <w:right w:val="nil"/>
            </w:tcBorders>
            <w:shd w:val="clear" w:color="auto" w:fill="auto"/>
            <w:vAlign w:val="center"/>
          </w:tcPr>
          <w:p w14:paraId="0BD8E58C"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1AEAEBA0" w14:textId="77777777" w:rsidR="005F5A5D" w:rsidRPr="00AD5F32" w:rsidRDefault="005F5A5D" w:rsidP="005F5A5D">
            <w:pPr>
              <w:spacing w:after="0"/>
              <w:jc w:val="center"/>
              <w:rPr>
                <w:color w:val="000000"/>
              </w:rPr>
            </w:pPr>
            <w:r>
              <w:rPr>
                <w:color w:val="000000"/>
              </w:rPr>
              <w:t>12.2</w:t>
            </w:r>
          </w:p>
        </w:tc>
        <w:tc>
          <w:tcPr>
            <w:tcW w:w="82" w:type="pct"/>
            <w:tcBorders>
              <w:top w:val="nil"/>
              <w:left w:val="nil"/>
              <w:bottom w:val="nil"/>
              <w:right w:val="nil"/>
            </w:tcBorders>
            <w:shd w:val="clear" w:color="auto" w:fill="auto"/>
            <w:vAlign w:val="center"/>
          </w:tcPr>
          <w:p w14:paraId="415E22B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53663B77" w14:textId="77777777" w:rsidR="005F5A5D" w:rsidRPr="00AD5F32" w:rsidRDefault="005F5A5D" w:rsidP="005F5A5D">
            <w:pPr>
              <w:spacing w:after="0"/>
              <w:jc w:val="center"/>
              <w:rPr>
                <w:color w:val="000000"/>
              </w:rPr>
            </w:pPr>
            <w:r w:rsidRPr="00AD5F32">
              <w:rPr>
                <w:color w:val="000000"/>
              </w:rPr>
              <w:t>3.89</w:t>
            </w:r>
          </w:p>
        </w:tc>
        <w:tc>
          <w:tcPr>
            <w:tcW w:w="82" w:type="pct"/>
            <w:tcBorders>
              <w:top w:val="nil"/>
              <w:left w:val="nil"/>
              <w:bottom w:val="nil"/>
              <w:right w:val="nil"/>
            </w:tcBorders>
            <w:shd w:val="clear" w:color="auto" w:fill="auto"/>
            <w:vAlign w:val="center"/>
          </w:tcPr>
          <w:p w14:paraId="1404298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auto"/>
            <w:noWrap/>
            <w:vAlign w:val="bottom"/>
          </w:tcPr>
          <w:p w14:paraId="7EBA366C" w14:textId="77777777" w:rsidR="005F5A5D" w:rsidRPr="00AD5F32" w:rsidRDefault="005F5A5D" w:rsidP="005F5A5D">
            <w:pPr>
              <w:spacing w:after="0"/>
              <w:jc w:val="center"/>
              <w:rPr>
                <w:color w:val="000000"/>
              </w:rPr>
            </w:pPr>
            <w:r>
              <w:rPr>
                <w:color w:val="000000"/>
              </w:rPr>
              <w:t>0.0</w:t>
            </w:r>
          </w:p>
        </w:tc>
      </w:tr>
      <w:tr w:rsidR="005F5A5D" w:rsidRPr="00AD5F32" w14:paraId="0CB288E6" w14:textId="77777777" w:rsidTr="005F5A5D">
        <w:trPr>
          <w:trHeight w:val="312"/>
        </w:trPr>
        <w:tc>
          <w:tcPr>
            <w:tcW w:w="1559" w:type="pct"/>
            <w:tcBorders>
              <w:top w:val="nil"/>
              <w:left w:val="nil"/>
              <w:bottom w:val="nil"/>
              <w:right w:val="nil"/>
            </w:tcBorders>
            <w:shd w:val="clear" w:color="auto" w:fill="auto"/>
            <w:noWrap/>
            <w:vAlign w:val="bottom"/>
          </w:tcPr>
          <w:p w14:paraId="0B31D121" w14:textId="77777777" w:rsidR="005F5A5D" w:rsidRPr="00AD5F32" w:rsidRDefault="005F5A5D" w:rsidP="005F5A5D">
            <w:pPr>
              <w:spacing w:after="0"/>
              <w:rPr>
                <w:color w:val="000000"/>
              </w:rPr>
            </w:pPr>
            <w:r w:rsidRPr="00AD5F32">
              <w:rPr>
                <w:color w:val="000000"/>
              </w:rPr>
              <w:t>Feral cats (19)</w:t>
            </w:r>
          </w:p>
        </w:tc>
        <w:tc>
          <w:tcPr>
            <w:tcW w:w="625" w:type="pct"/>
            <w:tcBorders>
              <w:top w:val="nil"/>
              <w:left w:val="nil"/>
              <w:bottom w:val="nil"/>
              <w:right w:val="nil"/>
            </w:tcBorders>
            <w:shd w:val="clear" w:color="auto" w:fill="BFBFBF" w:themeFill="background1" w:themeFillShade="BF"/>
            <w:noWrap/>
            <w:vAlign w:val="bottom"/>
          </w:tcPr>
          <w:p w14:paraId="11309098" w14:textId="77777777" w:rsidR="005F5A5D" w:rsidRPr="00AD5F32" w:rsidRDefault="005F5A5D" w:rsidP="005F5A5D">
            <w:pPr>
              <w:spacing w:after="0"/>
              <w:jc w:val="center"/>
              <w:rPr>
                <w:color w:val="000000"/>
              </w:rPr>
            </w:pPr>
            <w:r>
              <w:rPr>
                <w:color w:val="000000"/>
              </w:rPr>
              <w:t>100.0</w:t>
            </w:r>
          </w:p>
        </w:tc>
        <w:tc>
          <w:tcPr>
            <w:tcW w:w="82" w:type="pct"/>
            <w:tcBorders>
              <w:top w:val="nil"/>
              <w:left w:val="nil"/>
              <w:bottom w:val="nil"/>
              <w:right w:val="nil"/>
            </w:tcBorders>
            <w:shd w:val="clear" w:color="auto" w:fill="auto"/>
            <w:vAlign w:val="center"/>
          </w:tcPr>
          <w:p w14:paraId="0F27D42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0602100B" w14:textId="77777777" w:rsidR="005F5A5D" w:rsidRPr="00AD5F32" w:rsidRDefault="005F5A5D" w:rsidP="005F5A5D">
            <w:pPr>
              <w:spacing w:after="0"/>
              <w:jc w:val="center"/>
              <w:rPr>
                <w:color w:val="000000"/>
              </w:rPr>
            </w:pPr>
            <w:r>
              <w:rPr>
                <w:color w:val="000000"/>
              </w:rPr>
              <w:t>71.9</w:t>
            </w:r>
          </w:p>
        </w:tc>
        <w:tc>
          <w:tcPr>
            <w:tcW w:w="82" w:type="pct"/>
            <w:tcBorders>
              <w:top w:val="nil"/>
              <w:left w:val="nil"/>
              <w:bottom w:val="nil"/>
              <w:right w:val="nil"/>
            </w:tcBorders>
            <w:shd w:val="clear" w:color="auto" w:fill="auto"/>
            <w:vAlign w:val="center"/>
          </w:tcPr>
          <w:p w14:paraId="182E3ADC"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BFBFBF" w:themeFill="background1" w:themeFillShade="BF"/>
            <w:noWrap/>
            <w:vAlign w:val="bottom"/>
          </w:tcPr>
          <w:p w14:paraId="4094BAA0" w14:textId="77777777" w:rsidR="005F5A5D" w:rsidRPr="00AD5F32" w:rsidRDefault="005F5A5D" w:rsidP="005F5A5D">
            <w:pPr>
              <w:spacing w:after="0"/>
              <w:jc w:val="center"/>
              <w:rPr>
                <w:color w:val="000000"/>
              </w:rPr>
            </w:pPr>
            <w:r>
              <w:rPr>
                <w:color w:val="000000"/>
              </w:rPr>
              <w:t>100.0</w:t>
            </w:r>
          </w:p>
        </w:tc>
        <w:tc>
          <w:tcPr>
            <w:tcW w:w="82" w:type="pct"/>
            <w:tcBorders>
              <w:top w:val="nil"/>
              <w:left w:val="nil"/>
              <w:bottom w:val="nil"/>
              <w:right w:val="nil"/>
            </w:tcBorders>
            <w:shd w:val="clear" w:color="auto" w:fill="auto"/>
            <w:vAlign w:val="center"/>
          </w:tcPr>
          <w:p w14:paraId="24C86883"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375E4202" w14:textId="77777777" w:rsidR="005F5A5D" w:rsidRPr="00AD5F32" w:rsidRDefault="005F5A5D" w:rsidP="005F5A5D">
            <w:pPr>
              <w:spacing w:after="0"/>
              <w:jc w:val="center"/>
              <w:rPr>
                <w:color w:val="000000"/>
              </w:rPr>
            </w:pPr>
            <w:r>
              <w:rPr>
                <w:color w:val="000000"/>
              </w:rPr>
              <w:t>89.0</w:t>
            </w:r>
          </w:p>
        </w:tc>
        <w:tc>
          <w:tcPr>
            <w:tcW w:w="82" w:type="pct"/>
            <w:tcBorders>
              <w:top w:val="nil"/>
              <w:left w:val="nil"/>
              <w:bottom w:val="nil"/>
              <w:right w:val="nil"/>
            </w:tcBorders>
            <w:shd w:val="clear" w:color="auto" w:fill="auto"/>
            <w:vAlign w:val="center"/>
          </w:tcPr>
          <w:p w14:paraId="36170717"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2C77D852" w14:textId="77777777" w:rsidR="005F5A5D" w:rsidRPr="00AD5F32" w:rsidRDefault="005F5A5D" w:rsidP="005F5A5D">
            <w:pPr>
              <w:spacing w:after="0"/>
              <w:jc w:val="center"/>
              <w:rPr>
                <w:color w:val="000000"/>
              </w:rPr>
            </w:pPr>
            <w:r>
              <w:rPr>
                <w:color w:val="000000"/>
              </w:rPr>
              <w:t>99.9</w:t>
            </w:r>
          </w:p>
        </w:tc>
      </w:tr>
      <w:tr w:rsidR="005F5A5D" w:rsidRPr="00AD5F32" w14:paraId="1F4EAB74" w14:textId="77777777" w:rsidTr="005F5A5D">
        <w:trPr>
          <w:trHeight w:val="312"/>
        </w:trPr>
        <w:tc>
          <w:tcPr>
            <w:tcW w:w="1559" w:type="pct"/>
            <w:tcBorders>
              <w:top w:val="nil"/>
              <w:left w:val="nil"/>
              <w:bottom w:val="nil"/>
              <w:right w:val="nil"/>
            </w:tcBorders>
            <w:shd w:val="clear" w:color="auto" w:fill="auto"/>
            <w:noWrap/>
            <w:vAlign w:val="bottom"/>
          </w:tcPr>
          <w:p w14:paraId="383AA17E" w14:textId="77777777" w:rsidR="005F5A5D" w:rsidRPr="00AD5F32" w:rsidRDefault="005F5A5D" w:rsidP="005F5A5D">
            <w:pPr>
              <w:spacing w:after="0"/>
              <w:rPr>
                <w:color w:val="000000"/>
              </w:rPr>
            </w:pPr>
            <w:r w:rsidRPr="00AD5F32">
              <w:rPr>
                <w:color w:val="000000"/>
              </w:rPr>
              <w:t>Introduced herbivores (3)</w:t>
            </w:r>
          </w:p>
        </w:tc>
        <w:tc>
          <w:tcPr>
            <w:tcW w:w="625" w:type="pct"/>
            <w:tcBorders>
              <w:top w:val="nil"/>
              <w:left w:val="nil"/>
              <w:bottom w:val="nil"/>
              <w:right w:val="nil"/>
            </w:tcBorders>
            <w:shd w:val="clear" w:color="auto" w:fill="BFBFBF" w:themeFill="background1" w:themeFillShade="BF"/>
            <w:noWrap/>
            <w:vAlign w:val="bottom"/>
          </w:tcPr>
          <w:p w14:paraId="3C52329E" w14:textId="77777777" w:rsidR="005F5A5D" w:rsidRPr="00AD5F32" w:rsidRDefault="005F5A5D" w:rsidP="005F5A5D">
            <w:pPr>
              <w:spacing w:after="0"/>
              <w:jc w:val="center"/>
              <w:rPr>
                <w:color w:val="000000"/>
              </w:rPr>
            </w:pPr>
            <w:r>
              <w:rPr>
                <w:color w:val="000000"/>
              </w:rPr>
              <w:t>9.2</w:t>
            </w:r>
          </w:p>
        </w:tc>
        <w:tc>
          <w:tcPr>
            <w:tcW w:w="82" w:type="pct"/>
            <w:tcBorders>
              <w:top w:val="nil"/>
              <w:left w:val="nil"/>
              <w:bottom w:val="nil"/>
              <w:right w:val="nil"/>
            </w:tcBorders>
            <w:shd w:val="clear" w:color="auto" w:fill="auto"/>
            <w:vAlign w:val="center"/>
          </w:tcPr>
          <w:p w14:paraId="386CBB0E"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3E50D1E4" w14:textId="77777777" w:rsidR="005F5A5D" w:rsidRPr="00AD5F32" w:rsidRDefault="005F5A5D" w:rsidP="005F5A5D">
            <w:pPr>
              <w:spacing w:after="0"/>
              <w:jc w:val="center"/>
              <w:rPr>
                <w:color w:val="000000"/>
              </w:rPr>
            </w:pPr>
            <w:r>
              <w:rPr>
                <w:color w:val="000000"/>
              </w:rPr>
              <w:t>3.2</w:t>
            </w:r>
          </w:p>
        </w:tc>
        <w:tc>
          <w:tcPr>
            <w:tcW w:w="82" w:type="pct"/>
            <w:tcBorders>
              <w:top w:val="nil"/>
              <w:left w:val="nil"/>
              <w:bottom w:val="nil"/>
              <w:right w:val="nil"/>
            </w:tcBorders>
            <w:shd w:val="clear" w:color="auto" w:fill="auto"/>
            <w:vAlign w:val="center"/>
          </w:tcPr>
          <w:p w14:paraId="3D90EE72"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auto"/>
            <w:noWrap/>
            <w:vAlign w:val="bottom"/>
          </w:tcPr>
          <w:p w14:paraId="7C18645A" w14:textId="77777777" w:rsidR="005F5A5D" w:rsidRPr="00AD5F32" w:rsidRDefault="005F5A5D" w:rsidP="005F5A5D">
            <w:pPr>
              <w:spacing w:after="0"/>
              <w:jc w:val="center"/>
              <w:rPr>
                <w:color w:val="000000"/>
              </w:rPr>
            </w:pPr>
            <w:r>
              <w:rPr>
                <w:color w:val="000000"/>
              </w:rPr>
              <w:t>5.9</w:t>
            </w:r>
          </w:p>
        </w:tc>
        <w:tc>
          <w:tcPr>
            <w:tcW w:w="82" w:type="pct"/>
            <w:tcBorders>
              <w:top w:val="nil"/>
              <w:left w:val="nil"/>
              <w:bottom w:val="nil"/>
              <w:right w:val="nil"/>
            </w:tcBorders>
            <w:shd w:val="clear" w:color="auto" w:fill="auto"/>
            <w:vAlign w:val="center"/>
          </w:tcPr>
          <w:p w14:paraId="4ECEC1D6"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6CEF135E" w14:textId="77777777" w:rsidR="005F5A5D" w:rsidRPr="00AD5F32" w:rsidRDefault="005F5A5D" w:rsidP="005F5A5D">
            <w:pPr>
              <w:spacing w:after="0"/>
              <w:jc w:val="center"/>
              <w:rPr>
                <w:color w:val="000000"/>
              </w:rPr>
            </w:pPr>
            <w:r>
              <w:rPr>
                <w:color w:val="000000"/>
              </w:rPr>
              <w:t>10.5</w:t>
            </w:r>
          </w:p>
        </w:tc>
        <w:tc>
          <w:tcPr>
            <w:tcW w:w="82" w:type="pct"/>
            <w:tcBorders>
              <w:top w:val="nil"/>
              <w:left w:val="nil"/>
              <w:bottom w:val="nil"/>
              <w:right w:val="nil"/>
            </w:tcBorders>
            <w:shd w:val="clear" w:color="auto" w:fill="auto"/>
            <w:vAlign w:val="center"/>
          </w:tcPr>
          <w:p w14:paraId="2AC6FB2E"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2E9EDB45" w14:textId="77777777" w:rsidR="005F5A5D" w:rsidRPr="00AD5F32" w:rsidRDefault="005F5A5D" w:rsidP="005F5A5D">
            <w:pPr>
              <w:spacing w:after="0"/>
              <w:jc w:val="center"/>
              <w:rPr>
                <w:color w:val="000000"/>
              </w:rPr>
            </w:pPr>
            <w:r>
              <w:rPr>
                <w:color w:val="000000"/>
              </w:rPr>
              <w:t>12.9</w:t>
            </w:r>
          </w:p>
        </w:tc>
      </w:tr>
      <w:tr w:rsidR="005F5A5D" w:rsidRPr="00AD5F32" w14:paraId="1F0ED2C5" w14:textId="77777777" w:rsidTr="005F5A5D">
        <w:trPr>
          <w:trHeight w:val="312"/>
        </w:trPr>
        <w:tc>
          <w:tcPr>
            <w:tcW w:w="1559" w:type="pct"/>
            <w:tcBorders>
              <w:top w:val="nil"/>
              <w:left w:val="nil"/>
              <w:bottom w:val="nil"/>
              <w:right w:val="nil"/>
            </w:tcBorders>
            <w:shd w:val="clear" w:color="auto" w:fill="auto"/>
            <w:noWrap/>
            <w:vAlign w:val="bottom"/>
          </w:tcPr>
          <w:p w14:paraId="28143C43" w14:textId="77777777" w:rsidR="005F5A5D" w:rsidRPr="00AD5F32" w:rsidRDefault="005F5A5D" w:rsidP="005F5A5D">
            <w:pPr>
              <w:spacing w:after="0"/>
              <w:rPr>
                <w:color w:val="000000"/>
              </w:rPr>
            </w:pPr>
            <w:r w:rsidRPr="00AD5F32">
              <w:rPr>
                <w:color w:val="000000"/>
              </w:rPr>
              <w:t>European rabbits (5)</w:t>
            </w:r>
          </w:p>
        </w:tc>
        <w:tc>
          <w:tcPr>
            <w:tcW w:w="625" w:type="pct"/>
            <w:tcBorders>
              <w:top w:val="nil"/>
              <w:left w:val="nil"/>
              <w:bottom w:val="nil"/>
              <w:right w:val="nil"/>
            </w:tcBorders>
            <w:shd w:val="clear" w:color="auto" w:fill="auto"/>
            <w:noWrap/>
            <w:vAlign w:val="bottom"/>
          </w:tcPr>
          <w:p w14:paraId="2B5895E1" w14:textId="77777777" w:rsidR="005F5A5D" w:rsidRPr="00AD5F32" w:rsidRDefault="005F5A5D" w:rsidP="005F5A5D">
            <w:pPr>
              <w:spacing w:after="0"/>
              <w:jc w:val="center"/>
              <w:rPr>
                <w:color w:val="000000"/>
              </w:rPr>
            </w:pPr>
            <w:r>
              <w:rPr>
                <w:color w:val="000000"/>
              </w:rPr>
              <w:t>4.9</w:t>
            </w:r>
          </w:p>
        </w:tc>
        <w:tc>
          <w:tcPr>
            <w:tcW w:w="82" w:type="pct"/>
            <w:tcBorders>
              <w:top w:val="nil"/>
              <w:left w:val="nil"/>
              <w:bottom w:val="nil"/>
              <w:right w:val="nil"/>
            </w:tcBorders>
            <w:shd w:val="clear" w:color="auto" w:fill="auto"/>
            <w:vAlign w:val="center"/>
          </w:tcPr>
          <w:p w14:paraId="007AB3C8"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auto"/>
            <w:noWrap/>
            <w:vAlign w:val="bottom"/>
          </w:tcPr>
          <w:p w14:paraId="7E4FA75D" w14:textId="77777777" w:rsidR="005F5A5D" w:rsidRPr="00AD5F32" w:rsidRDefault="005F5A5D" w:rsidP="005F5A5D">
            <w:pPr>
              <w:spacing w:after="0"/>
              <w:jc w:val="center"/>
              <w:rPr>
                <w:color w:val="000000"/>
              </w:rPr>
            </w:pPr>
            <w:r>
              <w:rPr>
                <w:color w:val="000000"/>
              </w:rPr>
              <w:t>1.0</w:t>
            </w:r>
          </w:p>
        </w:tc>
        <w:tc>
          <w:tcPr>
            <w:tcW w:w="82" w:type="pct"/>
            <w:tcBorders>
              <w:top w:val="nil"/>
              <w:left w:val="nil"/>
              <w:bottom w:val="nil"/>
              <w:right w:val="nil"/>
            </w:tcBorders>
            <w:shd w:val="clear" w:color="auto" w:fill="auto"/>
            <w:vAlign w:val="center"/>
          </w:tcPr>
          <w:p w14:paraId="50D4A55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nil"/>
              <w:right w:val="nil"/>
            </w:tcBorders>
            <w:shd w:val="clear" w:color="auto" w:fill="auto"/>
            <w:noWrap/>
            <w:vAlign w:val="bottom"/>
          </w:tcPr>
          <w:p w14:paraId="08D7675A" w14:textId="77777777" w:rsidR="005F5A5D" w:rsidRPr="00AD5F32" w:rsidRDefault="005F5A5D" w:rsidP="005F5A5D">
            <w:pPr>
              <w:spacing w:after="0"/>
              <w:jc w:val="center"/>
              <w:rPr>
                <w:color w:val="000000"/>
              </w:rPr>
            </w:pPr>
            <w:r>
              <w:rPr>
                <w:color w:val="000000"/>
              </w:rPr>
              <w:t>3.1</w:t>
            </w:r>
          </w:p>
        </w:tc>
        <w:tc>
          <w:tcPr>
            <w:tcW w:w="82" w:type="pct"/>
            <w:tcBorders>
              <w:top w:val="nil"/>
              <w:left w:val="nil"/>
              <w:bottom w:val="nil"/>
              <w:right w:val="nil"/>
            </w:tcBorders>
            <w:shd w:val="clear" w:color="auto" w:fill="auto"/>
            <w:vAlign w:val="center"/>
          </w:tcPr>
          <w:p w14:paraId="4AA4A762"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nil"/>
              <w:right w:val="nil"/>
            </w:tcBorders>
            <w:shd w:val="clear" w:color="auto" w:fill="BFBFBF" w:themeFill="background1" w:themeFillShade="BF"/>
            <w:noWrap/>
            <w:vAlign w:val="bottom"/>
          </w:tcPr>
          <w:p w14:paraId="29B64394" w14:textId="77777777" w:rsidR="005F5A5D" w:rsidRPr="00AD5F32" w:rsidRDefault="005F5A5D" w:rsidP="005F5A5D">
            <w:pPr>
              <w:spacing w:after="0"/>
              <w:jc w:val="center"/>
              <w:rPr>
                <w:color w:val="000000"/>
              </w:rPr>
            </w:pPr>
            <w:r>
              <w:rPr>
                <w:color w:val="000000"/>
              </w:rPr>
              <w:t>6.1</w:t>
            </w:r>
          </w:p>
        </w:tc>
        <w:tc>
          <w:tcPr>
            <w:tcW w:w="82" w:type="pct"/>
            <w:tcBorders>
              <w:top w:val="nil"/>
              <w:left w:val="nil"/>
              <w:bottom w:val="nil"/>
              <w:right w:val="nil"/>
            </w:tcBorders>
            <w:shd w:val="clear" w:color="auto" w:fill="auto"/>
            <w:vAlign w:val="center"/>
          </w:tcPr>
          <w:p w14:paraId="504B4A9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nil"/>
              <w:right w:val="nil"/>
            </w:tcBorders>
            <w:shd w:val="clear" w:color="auto" w:fill="BFBFBF" w:themeFill="background1" w:themeFillShade="BF"/>
            <w:noWrap/>
            <w:vAlign w:val="bottom"/>
          </w:tcPr>
          <w:p w14:paraId="7379B482" w14:textId="77777777" w:rsidR="005F5A5D" w:rsidRPr="00AD5F32" w:rsidRDefault="005F5A5D" w:rsidP="005F5A5D">
            <w:pPr>
              <w:spacing w:after="0"/>
              <w:jc w:val="center"/>
              <w:rPr>
                <w:color w:val="000000"/>
              </w:rPr>
            </w:pPr>
            <w:r>
              <w:rPr>
                <w:color w:val="000000"/>
              </w:rPr>
              <w:t>6.9</w:t>
            </w:r>
          </w:p>
        </w:tc>
      </w:tr>
      <w:tr w:rsidR="005F5A5D" w:rsidRPr="00AD5F32" w14:paraId="57DD42A5" w14:textId="77777777" w:rsidTr="005F5A5D">
        <w:trPr>
          <w:trHeight w:val="312"/>
        </w:trPr>
        <w:tc>
          <w:tcPr>
            <w:tcW w:w="1559" w:type="pct"/>
            <w:tcBorders>
              <w:top w:val="nil"/>
              <w:left w:val="nil"/>
              <w:right w:val="nil"/>
            </w:tcBorders>
            <w:shd w:val="clear" w:color="auto" w:fill="auto"/>
            <w:noWrap/>
            <w:vAlign w:val="bottom"/>
          </w:tcPr>
          <w:p w14:paraId="16B886A4" w14:textId="77777777" w:rsidR="005F5A5D" w:rsidRPr="00AD5F32" w:rsidRDefault="005F5A5D" w:rsidP="005F5A5D">
            <w:pPr>
              <w:spacing w:after="0"/>
              <w:rPr>
                <w:color w:val="000000"/>
              </w:rPr>
            </w:pPr>
            <w:r w:rsidRPr="00AD5F32">
              <w:rPr>
                <w:color w:val="000000"/>
              </w:rPr>
              <w:t>Red foxes (13)</w:t>
            </w:r>
          </w:p>
        </w:tc>
        <w:tc>
          <w:tcPr>
            <w:tcW w:w="625" w:type="pct"/>
            <w:tcBorders>
              <w:top w:val="nil"/>
              <w:left w:val="nil"/>
              <w:right w:val="nil"/>
            </w:tcBorders>
            <w:shd w:val="clear" w:color="auto" w:fill="BFBFBF" w:themeFill="background1" w:themeFillShade="BF"/>
            <w:noWrap/>
            <w:vAlign w:val="bottom"/>
          </w:tcPr>
          <w:p w14:paraId="40120876" w14:textId="77777777" w:rsidR="005F5A5D" w:rsidRPr="00AD5F32" w:rsidRDefault="005F5A5D" w:rsidP="005F5A5D">
            <w:pPr>
              <w:spacing w:after="0"/>
              <w:jc w:val="center"/>
              <w:rPr>
                <w:color w:val="000000"/>
              </w:rPr>
            </w:pPr>
            <w:r>
              <w:rPr>
                <w:color w:val="000000"/>
              </w:rPr>
              <w:t>76.8</w:t>
            </w:r>
          </w:p>
        </w:tc>
        <w:tc>
          <w:tcPr>
            <w:tcW w:w="82" w:type="pct"/>
            <w:tcBorders>
              <w:top w:val="nil"/>
              <w:left w:val="nil"/>
              <w:right w:val="nil"/>
            </w:tcBorders>
            <w:shd w:val="clear" w:color="auto" w:fill="auto"/>
            <w:vAlign w:val="center"/>
          </w:tcPr>
          <w:p w14:paraId="0EDB6A44"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right w:val="nil"/>
            </w:tcBorders>
            <w:shd w:val="clear" w:color="auto" w:fill="BFBFBF" w:themeFill="background1" w:themeFillShade="BF"/>
            <w:noWrap/>
            <w:vAlign w:val="bottom"/>
          </w:tcPr>
          <w:p w14:paraId="12886C8D" w14:textId="77777777" w:rsidR="005F5A5D" w:rsidRPr="00AD5F32" w:rsidRDefault="005F5A5D" w:rsidP="005F5A5D">
            <w:pPr>
              <w:spacing w:after="0"/>
              <w:jc w:val="center"/>
              <w:rPr>
                <w:color w:val="000000"/>
              </w:rPr>
            </w:pPr>
            <w:r>
              <w:rPr>
                <w:color w:val="000000"/>
              </w:rPr>
              <w:t>9.4</w:t>
            </w:r>
          </w:p>
        </w:tc>
        <w:tc>
          <w:tcPr>
            <w:tcW w:w="82" w:type="pct"/>
            <w:tcBorders>
              <w:top w:val="nil"/>
              <w:left w:val="nil"/>
              <w:right w:val="nil"/>
            </w:tcBorders>
            <w:shd w:val="clear" w:color="auto" w:fill="auto"/>
            <w:vAlign w:val="center"/>
          </w:tcPr>
          <w:p w14:paraId="16B91965"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right w:val="nil"/>
            </w:tcBorders>
            <w:shd w:val="clear" w:color="auto" w:fill="BFBFBF" w:themeFill="background1" w:themeFillShade="BF"/>
            <w:noWrap/>
            <w:vAlign w:val="bottom"/>
          </w:tcPr>
          <w:p w14:paraId="560FE5B2" w14:textId="77777777" w:rsidR="005F5A5D" w:rsidRPr="00AD5F32" w:rsidRDefault="005F5A5D" w:rsidP="005F5A5D">
            <w:pPr>
              <w:spacing w:after="0"/>
              <w:jc w:val="center"/>
              <w:rPr>
                <w:color w:val="000000"/>
              </w:rPr>
            </w:pPr>
            <w:r>
              <w:rPr>
                <w:color w:val="000000"/>
              </w:rPr>
              <w:t>56.1</w:t>
            </w:r>
          </w:p>
        </w:tc>
        <w:tc>
          <w:tcPr>
            <w:tcW w:w="82" w:type="pct"/>
            <w:tcBorders>
              <w:top w:val="nil"/>
              <w:left w:val="nil"/>
              <w:right w:val="nil"/>
            </w:tcBorders>
            <w:shd w:val="clear" w:color="auto" w:fill="auto"/>
            <w:vAlign w:val="center"/>
          </w:tcPr>
          <w:p w14:paraId="3AEBCBBC"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right w:val="nil"/>
            </w:tcBorders>
            <w:shd w:val="clear" w:color="auto" w:fill="BFBFBF" w:themeFill="background1" w:themeFillShade="BF"/>
            <w:noWrap/>
            <w:vAlign w:val="bottom"/>
          </w:tcPr>
          <w:p w14:paraId="02F3BE9F" w14:textId="77777777" w:rsidR="005F5A5D" w:rsidRPr="00AD5F32" w:rsidRDefault="005F5A5D" w:rsidP="005F5A5D">
            <w:pPr>
              <w:spacing w:after="0"/>
              <w:jc w:val="center"/>
              <w:rPr>
                <w:color w:val="000000"/>
              </w:rPr>
            </w:pPr>
            <w:r>
              <w:rPr>
                <w:color w:val="000000"/>
              </w:rPr>
              <w:t>100.0</w:t>
            </w:r>
          </w:p>
        </w:tc>
        <w:tc>
          <w:tcPr>
            <w:tcW w:w="82" w:type="pct"/>
            <w:tcBorders>
              <w:top w:val="nil"/>
              <w:left w:val="nil"/>
              <w:right w:val="nil"/>
            </w:tcBorders>
            <w:shd w:val="clear" w:color="auto" w:fill="auto"/>
            <w:vAlign w:val="center"/>
          </w:tcPr>
          <w:p w14:paraId="5BE48CA3"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right w:val="nil"/>
            </w:tcBorders>
            <w:shd w:val="clear" w:color="auto" w:fill="BFBFBF" w:themeFill="background1" w:themeFillShade="BF"/>
            <w:noWrap/>
            <w:vAlign w:val="bottom"/>
          </w:tcPr>
          <w:p w14:paraId="69F42FDE" w14:textId="77777777" w:rsidR="005F5A5D" w:rsidRPr="00AD5F32" w:rsidRDefault="005F5A5D" w:rsidP="005F5A5D">
            <w:pPr>
              <w:spacing w:after="0"/>
              <w:jc w:val="center"/>
              <w:rPr>
                <w:color w:val="000000"/>
              </w:rPr>
            </w:pPr>
            <w:r>
              <w:rPr>
                <w:color w:val="000000"/>
              </w:rPr>
              <w:t>100.0</w:t>
            </w:r>
          </w:p>
        </w:tc>
      </w:tr>
      <w:tr w:rsidR="005F5A5D" w:rsidRPr="00AD5F32" w14:paraId="5B8AB1FA" w14:textId="77777777" w:rsidTr="005F5A5D">
        <w:trPr>
          <w:trHeight w:val="312"/>
        </w:trPr>
        <w:tc>
          <w:tcPr>
            <w:tcW w:w="1559" w:type="pct"/>
            <w:tcBorders>
              <w:top w:val="nil"/>
              <w:left w:val="nil"/>
              <w:bottom w:val="single" w:sz="4" w:space="0" w:color="auto"/>
              <w:right w:val="nil"/>
            </w:tcBorders>
            <w:shd w:val="clear" w:color="auto" w:fill="auto"/>
            <w:noWrap/>
            <w:vAlign w:val="bottom"/>
          </w:tcPr>
          <w:p w14:paraId="5E529C77" w14:textId="77777777" w:rsidR="005F5A5D" w:rsidRPr="00AD5F32" w:rsidRDefault="005F5A5D" w:rsidP="005F5A5D">
            <w:pPr>
              <w:spacing w:after="0"/>
              <w:rPr>
                <w:color w:val="000000"/>
              </w:rPr>
            </w:pPr>
            <w:r w:rsidRPr="00AD5F32">
              <w:rPr>
                <w:color w:val="000000"/>
              </w:rPr>
              <w:t>Native herbivores (1)</w:t>
            </w:r>
          </w:p>
        </w:tc>
        <w:tc>
          <w:tcPr>
            <w:tcW w:w="625" w:type="pct"/>
            <w:tcBorders>
              <w:top w:val="nil"/>
              <w:left w:val="nil"/>
              <w:bottom w:val="single" w:sz="4" w:space="0" w:color="auto"/>
              <w:right w:val="nil"/>
            </w:tcBorders>
            <w:shd w:val="clear" w:color="auto" w:fill="auto"/>
            <w:noWrap/>
            <w:vAlign w:val="bottom"/>
          </w:tcPr>
          <w:p w14:paraId="224969FB" w14:textId="77777777" w:rsidR="005F5A5D" w:rsidRPr="00AD5F32" w:rsidRDefault="005F5A5D" w:rsidP="005F5A5D">
            <w:pPr>
              <w:spacing w:after="0"/>
              <w:jc w:val="center"/>
              <w:rPr>
                <w:color w:val="000000"/>
              </w:rPr>
            </w:pPr>
            <w:r>
              <w:rPr>
                <w:color w:val="000000"/>
              </w:rPr>
              <w:t>3.4</w:t>
            </w:r>
          </w:p>
        </w:tc>
        <w:tc>
          <w:tcPr>
            <w:tcW w:w="82" w:type="pct"/>
            <w:tcBorders>
              <w:top w:val="nil"/>
              <w:left w:val="nil"/>
              <w:bottom w:val="single" w:sz="4" w:space="0" w:color="auto"/>
              <w:right w:val="nil"/>
            </w:tcBorders>
            <w:shd w:val="clear" w:color="auto" w:fill="auto"/>
            <w:vAlign w:val="center"/>
          </w:tcPr>
          <w:p w14:paraId="75739979"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single" w:sz="4" w:space="0" w:color="auto"/>
              <w:right w:val="nil"/>
            </w:tcBorders>
            <w:shd w:val="clear" w:color="auto" w:fill="auto"/>
            <w:noWrap/>
            <w:vAlign w:val="bottom"/>
          </w:tcPr>
          <w:p w14:paraId="6ED3A83F" w14:textId="77777777" w:rsidR="005F5A5D" w:rsidRPr="00AD5F32" w:rsidRDefault="005F5A5D" w:rsidP="005F5A5D">
            <w:pPr>
              <w:spacing w:after="0"/>
              <w:jc w:val="center"/>
              <w:rPr>
                <w:color w:val="000000"/>
              </w:rPr>
            </w:pPr>
            <w:r>
              <w:rPr>
                <w:color w:val="000000"/>
              </w:rPr>
              <w:t>0.0</w:t>
            </w:r>
          </w:p>
        </w:tc>
        <w:tc>
          <w:tcPr>
            <w:tcW w:w="82" w:type="pct"/>
            <w:tcBorders>
              <w:top w:val="nil"/>
              <w:left w:val="nil"/>
              <w:bottom w:val="single" w:sz="4" w:space="0" w:color="auto"/>
              <w:right w:val="nil"/>
            </w:tcBorders>
            <w:shd w:val="clear" w:color="auto" w:fill="auto"/>
            <w:vAlign w:val="center"/>
          </w:tcPr>
          <w:p w14:paraId="48EA6B4D" w14:textId="77777777" w:rsidR="005F5A5D" w:rsidRPr="00AD5F32" w:rsidRDefault="005F5A5D" w:rsidP="005F5A5D">
            <w:pPr>
              <w:spacing w:after="0" w:line="240" w:lineRule="auto"/>
              <w:jc w:val="center"/>
              <w:rPr>
                <w:rFonts w:eastAsia="Times New Roman" w:cs="Times New Roman"/>
                <w:color w:val="000000"/>
                <w:lang w:eastAsia="en-AU"/>
              </w:rPr>
            </w:pPr>
          </w:p>
        </w:tc>
        <w:tc>
          <w:tcPr>
            <w:tcW w:w="624" w:type="pct"/>
            <w:tcBorders>
              <w:top w:val="nil"/>
              <w:left w:val="nil"/>
              <w:bottom w:val="single" w:sz="4" w:space="0" w:color="auto"/>
              <w:right w:val="nil"/>
            </w:tcBorders>
            <w:shd w:val="clear" w:color="auto" w:fill="auto"/>
            <w:noWrap/>
            <w:vAlign w:val="bottom"/>
          </w:tcPr>
          <w:p w14:paraId="642350E5" w14:textId="77777777" w:rsidR="005F5A5D" w:rsidRPr="00AD5F32" w:rsidRDefault="005F5A5D" w:rsidP="005F5A5D">
            <w:pPr>
              <w:spacing w:after="0"/>
              <w:jc w:val="center"/>
              <w:rPr>
                <w:color w:val="000000"/>
              </w:rPr>
            </w:pPr>
            <w:r>
              <w:rPr>
                <w:color w:val="000000"/>
              </w:rPr>
              <w:t>2.1</w:t>
            </w:r>
          </w:p>
        </w:tc>
        <w:tc>
          <w:tcPr>
            <w:tcW w:w="82" w:type="pct"/>
            <w:tcBorders>
              <w:top w:val="nil"/>
              <w:left w:val="nil"/>
              <w:bottom w:val="single" w:sz="4" w:space="0" w:color="auto"/>
              <w:right w:val="nil"/>
            </w:tcBorders>
            <w:shd w:val="clear" w:color="auto" w:fill="auto"/>
            <w:vAlign w:val="center"/>
          </w:tcPr>
          <w:p w14:paraId="39E35EEC" w14:textId="77777777" w:rsidR="005F5A5D" w:rsidRPr="00AD5F32" w:rsidRDefault="005F5A5D" w:rsidP="005F5A5D">
            <w:pPr>
              <w:spacing w:after="0" w:line="240" w:lineRule="auto"/>
              <w:jc w:val="center"/>
              <w:rPr>
                <w:rFonts w:eastAsia="Times New Roman" w:cs="Times New Roman"/>
                <w:color w:val="000000"/>
                <w:lang w:eastAsia="en-AU"/>
              </w:rPr>
            </w:pPr>
          </w:p>
        </w:tc>
        <w:tc>
          <w:tcPr>
            <w:tcW w:w="623" w:type="pct"/>
            <w:tcBorders>
              <w:top w:val="nil"/>
              <w:left w:val="nil"/>
              <w:bottom w:val="single" w:sz="4" w:space="0" w:color="auto"/>
              <w:right w:val="nil"/>
            </w:tcBorders>
            <w:shd w:val="clear" w:color="auto" w:fill="BFBFBF" w:themeFill="background1" w:themeFillShade="BF"/>
            <w:noWrap/>
            <w:vAlign w:val="bottom"/>
          </w:tcPr>
          <w:p w14:paraId="62BD55A1" w14:textId="77777777" w:rsidR="005F5A5D" w:rsidRPr="00AD5F32" w:rsidRDefault="005F5A5D" w:rsidP="005F5A5D">
            <w:pPr>
              <w:spacing w:after="0"/>
              <w:jc w:val="center"/>
              <w:rPr>
                <w:color w:val="000000"/>
              </w:rPr>
            </w:pPr>
            <w:r>
              <w:rPr>
                <w:color w:val="000000"/>
              </w:rPr>
              <w:t>4.7</w:t>
            </w:r>
          </w:p>
        </w:tc>
        <w:tc>
          <w:tcPr>
            <w:tcW w:w="82" w:type="pct"/>
            <w:tcBorders>
              <w:top w:val="nil"/>
              <w:left w:val="nil"/>
              <w:bottom w:val="single" w:sz="4" w:space="0" w:color="auto"/>
              <w:right w:val="nil"/>
            </w:tcBorders>
            <w:shd w:val="clear" w:color="auto" w:fill="auto"/>
            <w:vAlign w:val="center"/>
          </w:tcPr>
          <w:p w14:paraId="148AEFC9" w14:textId="77777777" w:rsidR="005F5A5D" w:rsidRPr="00AD5F32" w:rsidRDefault="005F5A5D" w:rsidP="005F5A5D">
            <w:pPr>
              <w:spacing w:after="0" w:line="240" w:lineRule="auto"/>
              <w:jc w:val="center"/>
              <w:rPr>
                <w:rFonts w:eastAsia="Times New Roman" w:cs="Times New Roman"/>
                <w:color w:val="000000"/>
                <w:lang w:eastAsia="en-AU"/>
              </w:rPr>
            </w:pPr>
          </w:p>
        </w:tc>
        <w:tc>
          <w:tcPr>
            <w:tcW w:w="618" w:type="pct"/>
            <w:tcBorders>
              <w:top w:val="nil"/>
              <w:left w:val="nil"/>
              <w:bottom w:val="single" w:sz="4" w:space="0" w:color="auto"/>
              <w:right w:val="nil"/>
            </w:tcBorders>
            <w:shd w:val="clear" w:color="auto" w:fill="BFBFBF" w:themeFill="background1" w:themeFillShade="BF"/>
            <w:noWrap/>
            <w:vAlign w:val="bottom"/>
          </w:tcPr>
          <w:p w14:paraId="311DB3E2" w14:textId="77777777" w:rsidR="005F5A5D" w:rsidRPr="00AD5F32" w:rsidRDefault="005F5A5D" w:rsidP="005F5A5D">
            <w:pPr>
              <w:spacing w:after="0"/>
              <w:jc w:val="center"/>
              <w:rPr>
                <w:color w:val="000000"/>
              </w:rPr>
            </w:pPr>
            <w:r>
              <w:rPr>
                <w:color w:val="000000"/>
              </w:rPr>
              <w:t>4.8</w:t>
            </w:r>
          </w:p>
        </w:tc>
      </w:tr>
    </w:tbl>
    <w:p w14:paraId="72DAAB98" w14:textId="77777777" w:rsidR="005F5A5D" w:rsidRDefault="005F5A5D" w:rsidP="005F5A5D">
      <w:pPr>
        <w:jc w:val="both"/>
        <w:rPr>
          <w:rFonts w:ascii="Calibri" w:eastAsia="Calibri" w:hAnsi="Calibri" w:cs="Calibri"/>
          <w:sz w:val="16"/>
          <w:szCs w:val="16"/>
        </w:rPr>
      </w:pPr>
      <w:r w:rsidRPr="70D53754">
        <w:rPr>
          <w:rFonts w:ascii="Calibri" w:eastAsia="Calibri" w:hAnsi="Calibri" w:cs="Calibri"/>
          <w:sz w:val="16"/>
          <w:szCs w:val="16"/>
        </w:rPr>
        <w:t>^</w:t>
      </w:r>
      <w:r w:rsidRPr="70D53754">
        <w:rPr>
          <w:sz w:val="16"/>
          <w:szCs w:val="16"/>
        </w:rPr>
        <w:t>Note that</w:t>
      </w:r>
      <w:r w:rsidRPr="70D53754">
        <w:rPr>
          <w:rFonts w:ascii="Calibri" w:eastAsia="Calibri" w:hAnsi="Calibri" w:cs="Calibri"/>
          <w:sz w:val="16"/>
          <w:szCs w:val="16"/>
        </w:rPr>
        <w:t xml:space="preserve"> the results of this analysis are normalised so that the scores provided for each threat are relative. For example, a score of 100 for management achievement does not mean that red foxes are managed effectively across the entire range of each of the priority mammals, but that collectively, we are doing a better job at managing red foxes (with respect to reducing their impacts on the priority mammals) than the other threats considered. </w:t>
      </w:r>
    </w:p>
    <w:p w14:paraId="49F5D603" w14:textId="77777777" w:rsidR="005F5A5D" w:rsidRDefault="005F5A5D" w:rsidP="005F5A5D">
      <w:pPr>
        <w:rPr>
          <w:rFonts w:eastAsiaTheme="majorEastAsia" w:cstheme="majorBidi"/>
          <w:b/>
          <w:bCs/>
          <w:color w:val="4472C4" w:themeColor="accent1"/>
          <w:sz w:val="26"/>
          <w:szCs w:val="26"/>
          <w:lang w:val="en-US"/>
        </w:rPr>
      </w:pPr>
      <w:r>
        <w:rPr>
          <w:lang w:val="en-US"/>
        </w:rPr>
        <w:br w:type="page"/>
      </w:r>
    </w:p>
    <w:p w14:paraId="77200B3A" w14:textId="77777777" w:rsidR="005F5A5D" w:rsidRPr="00567AFB" w:rsidRDefault="005F5A5D" w:rsidP="005F5A5D">
      <w:pPr>
        <w:spacing w:after="0"/>
        <w:rPr>
          <w:rFonts w:ascii="Calibri" w:eastAsia="Calibri" w:hAnsi="Calibri" w:cs="Calibri"/>
        </w:rPr>
        <w:sectPr w:rsidR="005F5A5D" w:rsidRPr="00567AFB" w:rsidSect="005F5A5D">
          <w:pgSz w:w="16838" w:h="11906" w:orient="landscape"/>
          <w:pgMar w:top="1440" w:right="1440" w:bottom="1440" w:left="1440" w:header="708" w:footer="708" w:gutter="0"/>
          <w:cols w:space="708"/>
          <w:docGrid w:linePitch="360"/>
        </w:sectPr>
      </w:pPr>
    </w:p>
    <w:p w14:paraId="235B9D9E" w14:textId="77777777" w:rsidR="005F5A5D" w:rsidRPr="00567AFB" w:rsidRDefault="005F5A5D" w:rsidP="005F5A5D">
      <w:pPr>
        <w:rPr>
          <w:rFonts w:ascii="Calibri" w:eastAsia="Calibri" w:hAnsi="Calibri" w:cs="Times New Roman"/>
        </w:rPr>
      </w:pPr>
    </w:p>
    <w:p w14:paraId="0CBA7F75" w14:textId="77777777" w:rsidR="005F5A5D" w:rsidRPr="00567AFB" w:rsidRDefault="005F5A5D" w:rsidP="005F5A5D">
      <w:pPr>
        <w:jc w:val="center"/>
        <w:rPr>
          <w:rFonts w:ascii="Calibri" w:eastAsia="Calibri" w:hAnsi="Calibri" w:cs="Times New Roman"/>
        </w:rPr>
      </w:pPr>
      <w:r w:rsidRPr="00567AFB">
        <w:rPr>
          <w:rFonts w:ascii="Calibri" w:eastAsia="Calibri" w:hAnsi="Calibri" w:cs="Times New Roman"/>
          <w:noProof/>
          <w:lang w:eastAsia="en-AU"/>
        </w:rPr>
        <w:drawing>
          <wp:inline distT="0" distB="0" distL="0" distR="0" wp14:anchorId="5A704491" wp14:editId="20035149">
            <wp:extent cx="5276810" cy="3600000"/>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entage in each category management understanding.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276810" cy="3600000"/>
                    </a:xfrm>
                    <a:prstGeom prst="rect">
                      <a:avLst/>
                    </a:prstGeom>
                    <a:ln>
                      <a:noFill/>
                    </a:ln>
                    <a:extLst>
                      <a:ext uri="{53640926-AAD7-44D8-BBD7-CCE9431645EC}">
                        <a14:shadowObscured xmlns:a14="http://schemas.microsoft.com/office/drawing/2010/main"/>
                      </a:ext>
                    </a:extLst>
                  </pic:spPr>
                </pic:pic>
              </a:graphicData>
            </a:graphic>
          </wp:inline>
        </w:drawing>
      </w:r>
    </w:p>
    <w:p w14:paraId="69B862CC" w14:textId="23D85A31" w:rsidR="005F5A5D" w:rsidRPr="003960A1" w:rsidRDefault="005F5A5D" w:rsidP="005F5A5D">
      <w:pPr>
        <w:jc w:val="both"/>
        <w:rPr>
          <w:rFonts w:ascii="Calibri" w:eastAsia="Calibri" w:hAnsi="Calibri" w:cs="Times New Roman"/>
          <w:sz w:val="20"/>
          <w:szCs w:val="20"/>
        </w:rPr>
      </w:pPr>
      <w:r w:rsidRPr="00660D89">
        <w:rPr>
          <w:rFonts w:ascii="Calibri" w:eastAsia="Calibri" w:hAnsi="Calibri" w:cs="Times New Roman"/>
          <w:b/>
          <w:sz w:val="20"/>
          <w:szCs w:val="20"/>
        </w:rPr>
        <w:t xml:space="preserve">Figure </w:t>
      </w:r>
      <w:r w:rsidR="00C522AC" w:rsidRPr="00660D89">
        <w:rPr>
          <w:rFonts w:ascii="Calibri" w:eastAsia="Calibri" w:hAnsi="Calibri" w:cs="Times New Roman"/>
          <w:b/>
          <w:sz w:val="20"/>
          <w:szCs w:val="20"/>
        </w:rPr>
        <w:t>B</w:t>
      </w:r>
      <w:r w:rsidRPr="00660D89">
        <w:rPr>
          <w:rFonts w:ascii="Calibri" w:eastAsia="Calibri" w:hAnsi="Calibri" w:cs="Times New Roman"/>
          <w:b/>
          <w:sz w:val="20"/>
          <w:szCs w:val="20"/>
        </w:rPr>
        <w:t>1</w:t>
      </w:r>
      <w:r w:rsidRPr="003960A1">
        <w:rPr>
          <w:rFonts w:ascii="Calibri" w:eastAsia="Calibri" w:hAnsi="Calibri" w:cs="Times New Roman"/>
          <w:sz w:val="20"/>
          <w:szCs w:val="20"/>
        </w:rPr>
        <w:t>. The level of progress in understanding threats to all 41 priority species listed in the Threatened Species Strategy.</w:t>
      </w:r>
    </w:p>
    <w:p w14:paraId="61B32E42" w14:textId="77777777" w:rsidR="005F5A5D" w:rsidRPr="00567AFB" w:rsidRDefault="005F5A5D" w:rsidP="005F5A5D">
      <w:pPr>
        <w:jc w:val="center"/>
        <w:rPr>
          <w:rFonts w:ascii="Calibri" w:eastAsia="Calibri" w:hAnsi="Calibri" w:cs="Times New Roman"/>
        </w:rPr>
      </w:pPr>
      <w:r w:rsidRPr="00567AFB">
        <w:rPr>
          <w:rFonts w:ascii="Calibri" w:eastAsia="Calibri" w:hAnsi="Calibri" w:cs="Times New Roman"/>
          <w:noProof/>
          <w:lang w:eastAsia="en-AU"/>
        </w:rPr>
        <w:drawing>
          <wp:inline distT="0" distB="0" distL="0" distR="0" wp14:anchorId="3A52127F" wp14:editId="799C55B8">
            <wp:extent cx="5276805" cy="3600000"/>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entage in each category - management implementation.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276805" cy="3600000"/>
                    </a:xfrm>
                    <a:prstGeom prst="rect">
                      <a:avLst/>
                    </a:prstGeom>
                    <a:ln>
                      <a:noFill/>
                    </a:ln>
                    <a:extLst>
                      <a:ext uri="{53640926-AAD7-44D8-BBD7-CCE9431645EC}">
                        <a14:shadowObscured xmlns:a14="http://schemas.microsoft.com/office/drawing/2010/main"/>
                      </a:ext>
                    </a:extLst>
                  </pic:spPr>
                </pic:pic>
              </a:graphicData>
            </a:graphic>
          </wp:inline>
        </w:drawing>
      </w:r>
    </w:p>
    <w:p w14:paraId="3202875F" w14:textId="722C6920" w:rsidR="005F5A5D" w:rsidRPr="00660D89" w:rsidRDefault="005F5A5D" w:rsidP="005F5A5D">
      <w:pPr>
        <w:tabs>
          <w:tab w:val="left" w:pos="1188"/>
        </w:tabs>
        <w:jc w:val="both"/>
        <w:rPr>
          <w:rFonts w:ascii="Calibri" w:eastAsia="Calibri" w:hAnsi="Calibri" w:cs="Times New Roman"/>
          <w:sz w:val="20"/>
          <w:szCs w:val="20"/>
        </w:rPr>
        <w:sectPr w:rsidR="005F5A5D" w:rsidRPr="00660D89" w:rsidSect="005F5A5D">
          <w:pgSz w:w="11906" w:h="16838"/>
          <w:pgMar w:top="1440" w:right="1440" w:bottom="1440" w:left="1440" w:header="708" w:footer="708" w:gutter="0"/>
          <w:cols w:space="708"/>
          <w:docGrid w:linePitch="360"/>
        </w:sectPr>
      </w:pPr>
      <w:r w:rsidRPr="00660D89">
        <w:rPr>
          <w:rFonts w:ascii="Calibri" w:eastAsia="Calibri" w:hAnsi="Calibri" w:cs="Times New Roman"/>
          <w:b/>
          <w:sz w:val="20"/>
          <w:szCs w:val="20"/>
        </w:rPr>
        <w:t xml:space="preserve">Figure </w:t>
      </w:r>
      <w:r w:rsidR="00C522AC" w:rsidRPr="00660D89">
        <w:rPr>
          <w:rFonts w:ascii="Calibri" w:eastAsia="Calibri" w:hAnsi="Calibri" w:cs="Times New Roman"/>
          <w:b/>
          <w:sz w:val="20"/>
          <w:szCs w:val="20"/>
        </w:rPr>
        <w:t>B</w:t>
      </w:r>
      <w:r w:rsidRPr="00660D89">
        <w:rPr>
          <w:rFonts w:ascii="Calibri" w:eastAsia="Calibri" w:hAnsi="Calibri" w:cs="Times New Roman"/>
          <w:b/>
          <w:sz w:val="20"/>
          <w:szCs w:val="20"/>
        </w:rPr>
        <w:t>2</w:t>
      </w:r>
      <w:r w:rsidRPr="00660D89">
        <w:rPr>
          <w:rFonts w:ascii="Calibri" w:eastAsia="Calibri" w:hAnsi="Calibri" w:cs="Times New Roman"/>
          <w:sz w:val="20"/>
          <w:szCs w:val="20"/>
        </w:rPr>
        <w:t>. The level of progress in managing threats to all 41 priority species listed in the Threatened Species Strategy.</w:t>
      </w:r>
    </w:p>
    <w:p w14:paraId="261028D8" w14:textId="6F19A150" w:rsidR="005F5A5D" w:rsidRPr="00567AFB" w:rsidRDefault="005F5A5D" w:rsidP="005F5A5D">
      <w:pPr>
        <w:tabs>
          <w:tab w:val="left" w:pos="1392"/>
        </w:tabs>
        <w:rPr>
          <w:rFonts w:ascii="Calibri" w:eastAsia="Calibri" w:hAnsi="Calibri" w:cs="Times New Roman"/>
        </w:rPr>
      </w:pPr>
      <w:r w:rsidRPr="00567AFB">
        <w:rPr>
          <w:rFonts w:ascii="Calibri" w:eastAsia="Calibri" w:hAnsi="Calibri" w:cs="Times New Roman"/>
          <w:noProof/>
          <w:lang w:eastAsia="en-AU"/>
        </w:rPr>
        <w:lastRenderedPageBreak/>
        <w:drawing>
          <wp:inline distT="0" distB="0" distL="0" distR="0" wp14:anchorId="7D916DE6" wp14:editId="4F320CB6">
            <wp:extent cx="5731510" cy="236719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major threat categories birds.jpg"/>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731510" cy="2367197"/>
                    </a:xfrm>
                    <a:prstGeom prst="rect">
                      <a:avLst/>
                    </a:prstGeom>
                    <a:ln>
                      <a:noFill/>
                    </a:ln>
                    <a:extLst>
                      <a:ext uri="{53640926-AAD7-44D8-BBD7-CCE9431645EC}">
                        <a14:shadowObscured xmlns:a14="http://schemas.microsoft.com/office/drawing/2010/main"/>
                      </a:ext>
                    </a:extLst>
                  </pic:spPr>
                </pic:pic>
              </a:graphicData>
            </a:graphic>
          </wp:inline>
        </w:drawing>
      </w:r>
    </w:p>
    <w:p w14:paraId="54FBBE6F" w14:textId="0C874C3E" w:rsidR="005F5A5D" w:rsidRPr="003960A1" w:rsidRDefault="005F5A5D" w:rsidP="005F5A5D">
      <w:pPr>
        <w:jc w:val="both"/>
        <w:rPr>
          <w:rFonts w:ascii="Calibri" w:eastAsia="Calibri" w:hAnsi="Calibri" w:cs="Times New Roman"/>
          <w:sz w:val="20"/>
          <w:szCs w:val="20"/>
        </w:rPr>
      </w:pPr>
      <w:r w:rsidRPr="00660D89">
        <w:rPr>
          <w:rFonts w:ascii="Calibri" w:eastAsia="Calibri" w:hAnsi="Calibri" w:cs="Times New Roman"/>
          <w:b/>
          <w:sz w:val="20"/>
          <w:szCs w:val="20"/>
        </w:rPr>
        <w:t xml:space="preserve">Figure </w:t>
      </w:r>
      <w:r w:rsidR="00C522AC" w:rsidRPr="00660D89">
        <w:rPr>
          <w:rFonts w:ascii="Calibri" w:eastAsia="Calibri" w:hAnsi="Calibri" w:cs="Times New Roman"/>
          <w:b/>
          <w:sz w:val="20"/>
          <w:szCs w:val="20"/>
        </w:rPr>
        <w:t>B</w:t>
      </w:r>
      <w:r w:rsidRPr="00660D89">
        <w:rPr>
          <w:rFonts w:ascii="Calibri" w:eastAsia="Calibri" w:hAnsi="Calibri" w:cs="Times New Roman"/>
          <w:b/>
          <w:sz w:val="20"/>
          <w:szCs w:val="20"/>
        </w:rPr>
        <w:t>3</w:t>
      </w:r>
      <w:r w:rsidRPr="003960A1">
        <w:rPr>
          <w:rFonts w:ascii="Calibri" w:eastAsia="Calibri" w:hAnsi="Calibri" w:cs="Times New Roman"/>
          <w:sz w:val="20"/>
          <w:szCs w:val="20"/>
        </w:rPr>
        <w:t xml:space="preserve">. Normalised values for threat impact, research and management needs and achievements for the 12 major threat classes (IUCN, 2012) affecting the 21 priority birds listed in the Threatened Species Strategy. The figure in parenthesis refers to the total number of individual threats facing the priority birds within each category. </w:t>
      </w:r>
    </w:p>
    <w:p w14:paraId="58C58B9A" w14:textId="77777777" w:rsidR="005F5A5D" w:rsidRPr="00567AFB" w:rsidRDefault="005F5A5D" w:rsidP="005F5A5D">
      <w:pPr>
        <w:rPr>
          <w:rFonts w:ascii="Calibri" w:eastAsia="Calibri" w:hAnsi="Calibri" w:cs="Times New Roman"/>
        </w:rPr>
      </w:pPr>
      <w:r w:rsidRPr="00567AFB">
        <w:rPr>
          <w:rFonts w:ascii="Calibri" w:eastAsia="Calibri" w:hAnsi="Calibri" w:cs="Times New Roman"/>
          <w:noProof/>
          <w:lang w:eastAsia="en-AU"/>
        </w:rPr>
        <w:drawing>
          <wp:inline distT="0" distB="0" distL="0" distR="0" wp14:anchorId="4E1E7B35" wp14:editId="026978F9">
            <wp:extent cx="5725691" cy="2339340"/>
            <wp:effectExtent l="0" t="0" r="889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major threat categories mammals.jpg"/>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725691" cy="2339340"/>
                    </a:xfrm>
                    <a:prstGeom prst="rect">
                      <a:avLst/>
                    </a:prstGeom>
                    <a:ln>
                      <a:noFill/>
                    </a:ln>
                    <a:extLst>
                      <a:ext uri="{53640926-AAD7-44D8-BBD7-CCE9431645EC}">
                        <a14:shadowObscured xmlns:a14="http://schemas.microsoft.com/office/drawing/2010/main"/>
                      </a:ext>
                    </a:extLst>
                  </pic:spPr>
                </pic:pic>
              </a:graphicData>
            </a:graphic>
          </wp:inline>
        </w:drawing>
      </w:r>
    </w:p>
    <w:p w14:paraId="2D8986A3" w14:textId="2539CAF9" w:rsidR="005F5A5D" w:rsidRPr="003960A1" w:rsidRDefault="005F5A5D" w:rsidP="005F5A5D">
      <w:pPr>
        <w:tabs>
          <w:tab w:val="left" w:pos="3660"/>
        </w:tabs>
        <w:jc w:val="both"/>
        <w:rPr>
          <w:rFonts w:ascii="Calibri" w:eastAsia="Calibri" w:hAnsi="Calibri" w:cs="Times New Roman"/>
          <w:sz w:val="20"/>
          <w:szCs w:val="20"/>
        </w:rPr>
      </w:pPr>
      <w:r w:rsidRPr="00660D89">
        <w:rPr>
          <w:rFonts w:ascii="Calibri" w:eastAsia="Calibri" w:hAnsi="Calibri" w:cs="Times New Roman"/>
          <w:b/>
          <w:sz w:val="20"/>
          <w:szCs w:val="20"/>
        </w:rPr>
        <w:t xml:space="preserve">Figure </w:t>
      </w:r>
      <w:r w:rsidR="00C522AC" w:rsidRPr="00660D89">
        <w:rPr>
          <w:rFonts w:ascii="Calibri" w:eastAsia="Calibri" w:hAnsi="Calibri" w:cs="Times New Roman"/>
          <w:b/>
          <w:sz w:val="20"/>
          <w:szCs w:val="20"/>
        </w:rPr>
        <w:t>B</w:t>
      </w:r>
      <w:r w:rsidRPr="00660D89">
        <w:rPr>
          <w:rFonts w:ascii="Calibri" w:eastAsia="Calibri" w:hAnsi="Calibri" w:cs="Times New Roman"/>
          <w:b/>
          <w:sz w:val="20"/>
          <w:szCs w:val="20"/>
        </w:rPr>
        <w:t>4</w:t>
      </w:r>
      <w:r w:rsidRPr="003960A1">
        <w:rPr>
          <w:rFonts w:ascii="Calibri" w:eastAsia="Calibri" w:hAnsi="Calibri" w:cs="Times New Roman"/>
          <w:sz w:val="20"/>
          <w:szCs w:val="20"/>
        </w:rPr>
        <w:t>. Normalised values for threat impact, research and management needs and achievements for the 12 major threat classes (IUCN, 2012) affecting the 20 priority mammals listed in the Threatened Species Strategy. The figure in parenthesis refers to the total number of individual threats facing the priority mammals within each category.</w:t>
      </w:r>
    </w:p>
    <w:p w14:paraId="1E5C797C" w14:textId="77777777" w:rsidR="005F5A5D" w:rsidRDefault="005F5A5D" w:rsidP="005F5A5D">
      <w:pPr>
        <w:spacing w:before="200" w:after="0"/>
        <w:rPr>
          <w:rFonts w:ascii="Calibri Light" w:eastAsia="Calibri Light" w:hAnsi="Calibri Light" w:cs="Calibri Light"/>
          <w:b/>
          <w:bCs/>
          <w:color w:val="4472C4"/>
          <w:sz w:val="26"/>
          <w:szCs w:val="26"/>
        </w:rPr>
      </w:pPr>
      <w:r w:rsidRPr="70D53754">
        <w:rPr>
          <w:rFonts w:ascii="Calibri Light" w:eastAsia="Calibri Light" w:hAnsi="Calibri Light" w:cs="Calibri Light"/>
          <w:b/>
          <w:bCs/>
          <w:color w:val="4472C4"/>
          <w:sz w:val="26"/>
          <w:szCs w:val="26"/>
          <w:lang w:val="en-US"/>
        </w:rPr>
        <w:t>References</w:t>
      </w:r>
    </w:p>
    <w:p w14:paraId="5CAD3C19" w14:textId="77777777" w:rsidR="005F5A5D" w:rsidRDefault="005F5A5D" w:rsidP="005F5A5D">
      <w:pPr>
        <w:jc w:val="both"/>
        <w:rPr>
          <w:rFonts w:ascii="Calibri" w:eastAsia="Calibri" w:hAnsi="Calibri" w:cs="Times New Roman"/>
        </w:rPr>
      </w:pPr>
    </w:p>
    <w:p w14:paraId="7CE771CE" w14:textId="77777777" w:rsidR="005F5A5D" w:rsidRDefault="005F5A5D" w:rsidP="005F5A5D">
      <w:pPr>
        <w:spacing w:after="0"/>
        <w:ind w:left="720" w:hanging="720"/>
        <w:jc w:val="both"/>
        <w:rPr>
          <w:rFonts w:eastAsiaTheme="minorEastAsia"/>
          <w:lang w:val="en-US"/>
        </w:rPr>
      </w:pPr>
      <w:r w:rsidRPr="70D53754">
        <w:rPr>
          <w:rFonts w:eastAsiaTheme="minorEastAsia"/>
          <w:lang w:val="en-US"/>
        </w:rPr>
        <w:t xml:space="preserve">Garnett ST, Butchart SHM, Baker GB, Bayraktarov E, Buchanan K, Burbidge AA, Chauvenet ALM, Christidis L, Ehmke G, Grace M, Hoccom DG, Legge SM, Leiper I, Lindenmayer DB, Loyn RH, Maron M, McDonald P, Menkhorst P, Possingham HP, Radford J, Reside A, Watson DM, Watson JEM, Wintle B, Woinarski JCZ, Geyle HM (2018) Metrics of progress in the understanding and management of threats to Australian birds. </w:t>
      </w:r>
      <w:r w:rsidRPr="70D53754">
        <w:rPr>
          <w:rFonts w:eastAsiaTheme="minorEastAsia"/>
          <w:i/>
          <w:iCs/>
          <w:lang w:val="en-US"/>
        </w:rPr>
        <w:t>Conservation Biology</w:t>
      </w:r>
      <w:r w:rsidRPr="70D53754">
        <w:rPr>
          <w:rFonts w:eastAsiaTheme="minorEastAsia"/>
          <w:lang w:val="en-US"/>
        </w:rPr>
        <w:t>.</w:t>
      </w:r>
    </w:p>
    <w:p w14:paraId="5605ED29" w14:textId="77777777" w:rsidR="005F5A5D" w:rsidRDefault="005F5A5D" w:rsidP="005F5A5D">
      <w:pPr>
        <w:spacing w:after="0"/>
        <w:ind w:left="720" w:hanging="720"/>
        <w:jc w:val="both"/>
        <w:rPr>
          <w:rFonts w:eastAsiaTheme="minorEastAsia"/>
          <w:lang w:val="en-US"/>
        </w:rPr>
      </w:pPr>
      <w:r w:rsidRPr="70D53754">
        <w:rPr>
          <w:rFonts w:eastAsiaTheme="minorEastAsia"/>
          <w:lang w:val="en-US"/>
        </w:rPr>
        <w:t xml:space="preserve">IUCN (International Union for Conservation of Nature) (2012). Threats classification scheme. Version 3.2. IUCN. Gland, Switzerland. Available from </w:t>
      </w:r>
      <w:hyperlink r:id="rId25">
        <w:r w:rsidRPr="70D53754">
          <w:rPr>
            <w:rStyle w:val="Hyperlink"/>
            <w:rFonts w:eastAsiaTheme="minorEastAsia"/>
            <w:lang w:val="en-US"/>
          </w:rPr>
          <w:t>http://www.iucnredlist.org/technical-documents/</w:t>
        </w:r>
      </w:hyperlink>
      <w:r w:rsidRPr="70D53754">
        <w:rPr>
          <w:rFonts w:eastAsiaTheme="minorEastAsia"/>
          <w:lang w:val="en-US"/>
        </w:rPr>
        <w:t>classification-schemes/threats-classification-scheme (accessed April 2018).</w:t>
      </w:r>
    </w:p>
    <w:p w14:paraId="1D6747CE" w14:textId="77777777" w:rsidR="005F5A5D" w:rsidRPr="004A2DAE" w:rsidRDefault="005F5A5D" w:rsidP="005F5A5D">
      <w:pPr>
        <w:jc w:val="both"/>
        <w:rPr>
          <w:rFonts w:cs="Times New Roman"/>
        </w:rPr>
      </w:pPr>
    </w:p>
    <w:p w14:paraId="196A6854" w14:textId="77777777" w:rsidR="00D33E4D" w:rsidRPr="00605A21" w:rsidRDefault="005F5A5D" w:rsidP="00D33E4D">
      <w:pPr>
        <w:pStyle w:val="Heading2"/>
      </w:pPr>
      <w:bookmarkStart w:id="35" w:name="_Toc25767311"/>
      <w:r w:rsidRPr="00605A21">
        <w:lastRenderedPageBreak/>
        <w:t xml:space="preserve">Appendix </w:t>
      </w:r>
      <w:r w:rsidR="00C522AC">
        <w:t>C</w:t>
      </w:r>
      <w:r w:rsidRPr="00605A21">
        <w:t xml:space="preserve">.  </w:t>
      </w:r>
      <w:r w:rsidR="00D33E4D" w:rsidRPr="00605A21">
        <w:t>Alternative mode of analysis</w:t>
      </w:r>
      <w:bookmarkEnd w:id="35"/>
    </w:p>
    <w:p w14:paraId="7094A474" w14:textId="767E1BCF" w:rsidR="005F5A5D" w:rsidRDefault="005F5A5D"/>
    <w:p w14:paraId="3C214AB7" w14:textId="037D459B" w:rsidR="005F5A5D" w:rsidRDefault="005F5A5D" w:rsidP="005F5A5D">
      <w:pPr>
        <w:spacing w:after="0" w:line="276" w:lineRule="auto"/>
      </w:pPr>
      <w:r>
        <w:t>The Threatened Species Strategy has explicit targets of improving the trajectory of populations of threatened species. There are several ways in which such trajectory changes can be assessed; the Year Five report for the Threatened Species Strategy will draw on the experience of preparing the current Year Three report to select the most useful approach for reporting trajectory change.</w:t>
      </w:r>
    </w:p>
    <w:p w14:paraId="643C258C" w14:textId="77777777" w:rsidR="005F5A5D" w:rsidRDefault="005F5A5D" w:rsidP="005F5A5D">
      <w:pPr>
        <w:spacing w:after="0" w:line="276" w:lineRule="auto"/>
      </w:pPr>
    </w:p>
    <w:p w14:paraId="7279483E" w14:textId="77777777" w:rsidR="005F5A5D" w:rsidRDefault="005F5A5D" w:rsidP="005F5A5D">
      <w:pPr>
        <w:spacing w:after="0" w:line="276" w:lineRule="auto"/>
      </w:pPr>
      <w:r>
        <w:t>In the body of our report contributing to, and describing, the Year Three assessment, we focus assessment particularly on species’ population status in 2015 (the establishment of the Threatened Species Strategy) and on comparison of the population trajectory in the three-year period after this date and the ten-year period preceding this date. To focus particularly on this comparison pre- and post-2015, we calculated the 2005-15 population change as:</w:t>
      </w:r>
    </w:p>
    <w:p w14:paraId="31D5714E" w14:textId="77777777" w:rsidR="005F5A5D" w:rsidRDefault="005F5A5D" w:rsidP="005F5A5D">
      <w:pPr>
        <w:spacing w:after="0" w:line="276" w:lineRule="auto"/>
      </w:pPr>
    </w:p>
    <w:p w14:paraId="64687DB3" w14:textId="77777777" w:rsidR="005F5A5D" w:rsidRDefault="005F5A5D" w:rsidP="005F5A5D">
      <w:pPr>
        <w:spacing w:after="0" w:line="276" w:lineRule="auto"/>
      </w:pPr>
      <w:r>
        <w:tab/>
      </w:r>
      <w:r>
        <w:rPr>
          <w:i/>
        </w:rPr>
        <w:t>A.</w:t>
      </w:r>
      <w:r>
        <w:t xml:space="preserve">  </w:t>
      </w:r>
      <w:bookmarkStart w:id="36" w:name="_Hlk8821030"/>
      <w:r>
        <w:t>100*[(population in 2015)-(population in 2005)]/[10*(population in 2015)]</w:t>
      </w:r>
      <w:bookmarkEnd w:id="36"/>
    </w:p>
    <w:p w14:paraId="17AB16FE" w14:textId="77777777" w:rsidR="005F5A5D" w:rsidRDefault="005F5A5D" w:rsidP="005F5A5D">
      <w:pPr>
        <w:spacing w:after="0" w:line="276" w:lineRule="auto"/>
      </w:pPr>
    </w:p>
    <w:p w14:paraId="199DD562" w14:textId="77777777" w:rsidR="005F5A5D" w:rsidRDefault="005F5A5D" w:rsidP="005F5A5D">
      <w:pPr>
        <w:spacing w:after="0" w:line="276" w:lineRule="auto"/>
      </w:pPr>
      <w:r>
        <w:t>and the 2015-18 trajectory as:</w:t>
      </w:r>
    </w:p>
    <w:p w14:paraId="570FD28A" w14:textId="77777777" w:rsidR="005F5A5D" w:rsidRDefault="005F5A5D" w:rsidP="005F5A5D">
      <w:pPr>
        <w:spacing w:after="0" w:line="276" w:lineRule="auto"/>
      </w:pPr>
    </w:p>
    <w:p w14:paraId="150CCBFB" w14:textId="77777777" w:rsidR="005F5A5D" w:rsidRDefault="005F5A5D" w:rsidP="005F5A5D">
      <w:pPr>
        <w:spacing w:after="0" w:line="276" w:lineRule="auto"/>
        <w:ind w:firstLine="720"/>
      </w:pPr>
      <w:r>
        <w:rPr>
          <w:i/>
        </w:rPr>
        <w:t>B.</w:t>
      </w:r>
      <w:r>
        <w:t xml:space="preserve">  100*[(population in 2018)-(population in 2015)]/[3*(population in 2015)].</w:t>
      </w:r>
    </w:p>
    <w:p w14:paraId="26FA197A" w14:textId="77777777" w:rsidR="005F5A5D" w:rsidRDefault="005F5A5D" w:rsidP="005F5A5D">
      <w:pPr>
        <w:spacing w:after="0" w:line="276" w:lineRule="auto"/>
      </w:pPr>
    </w:p>
    <w:p w14:paraId="63B0271F" w14:textId="77777777" w:rsidR="005F5A5D" w:rsidRDefault="005F5A5D" w:rsidP="005F5A5D">
      <w:pPr>
        <w:spacing w:after="0" w:line="276" w:lineRule="auto"/>
      </w:pPr>
      <w:r>
        <w:t>We recognise that an analysis with a shifting baseline is also valid, such that in both cases, the earlier date is used as the denominator, such that the 2005-15 trajectory would be calculated as:</w:t>
      </w:r>
    </w:p>
    <w:p w14:paraId="77D9CD3D" w14:textId="77777777" w:rsidR="005F5A5D" w:rsidRDefault="005F5A5D" w:rsidP="005F5A5D">
      <w:pPr>
        <w:spacing w:after="0" w:line="276" w:lineRule="auto"/>
      </w:pPr>
    </w:p>
    <w:p w14:paraId="79A39C76" w14:textId="77777777" w:rsidR="005F5A5D" w:rsidRDefault="005F5A5D" w:rsidP="005F5A5D">
      <w:pPr>
        <w:spacing w:after="0" w:line="276" w:lineRule="auto"/>
      </w:pPr>
      <w:r>
        <w:tab/>
      </w:r>
      <w:r>
        <w:rPr>
          <w:i/>
        </w:rPr>
        <w:t>C.</w:t>
      </w:r>
      <w:r>
        <w:t xml:space="preserve">  100*[(population in 2015)-(population in 2005)]/[10*(population in 2005)]</w:t>
      </w:r>
    </w:p>
    <w:p w14:paraId="14B64C16" w14:textId="77777777" w:rsidR="005F5A5D" w:rsidRDefault="005F5A5D" w:rsidP="005F5A5D">
      <w:pPr>
        <w:spacing w:after="0" w:line="276" w:lineRule="auto"/>
      </w:pPr>
    </w:p>
    <w:p w14:paraId="3091AD27" w14:textId="77777777" w:rsidR="005F5A5D" w:rsidRPr="004326FA" w:rsidRDefault="005F5A5D" w:rsidP="005F5A5D">
      <w:pPr>
        <w:spacing w:after="0" w:line="276" w:lineRule="auto"/>
      </w:pPr>
      <w:r>
        <w:t xml:space="preserve">with the 2015-18 trajectory calculated as for </w:t>
      </w:r>
      <w:r>
        <w:rPr>
          <w:i/>
        </w:rPr>
        <w:t>B</w:t>
      </w:r>
      <w:r>
        <w:t xml:space="preserve"> above.</w:t>
      </w:r>
    </w:p>
    <w:p w14:paraId="5FAC7DBE" w14:textId="77777777" w:rsidR="005F5A5D" w:rsidRDefault="005F5A5D" w:rsidP="005F5A5D">
      <w:pPr>
        <w:spacing w:after="0" w:line="276" w:lineRule="auto"/>
      </w:pPr>
    </w:p>
    <w:p w14:paraId="7760D449" w14:textId="77777777" w:rsidR="005F5A5D" w:rsidRDefault="005F5A5D" w:rsidP="005F5A5D">
      <w:pPr>
        <w:spacing w:after="0" w:line="276" w:lineRule="auto"/>
      </w:pPr>
      <w:r>
        <w:t xml:space="preserve">For example, if a species had a population size of 2 individuals in 2005, 12 individuals in 2015 and 15 individuals in 2018, the 2015-anchored calculation would conclude that the trajectory increased by 1000/120=8.3% per year over the 2005-15 period (i.e. formula </w:t>
      </w:r>
      <w:r>
        <w:rPr>
          <w:i/>
        </w:rPr>
        <w:t>A</w:t>
      </w:r>
      <w:r>
        <w:t xml:space="preserve"> above), and 300/36=8.3% per year over the 2015-18 period (i.e. formula </w:t>
      </w:r>
      <w:r>
        <w:rPr>
          <w:i/>
        </w:rPr>
        <w:t>B</w:t>
      </w:r>
      <w:r>
        <w:t xml:space="preserve"> above): i.e. the population growth (the mean number of individuals added per year) was constant. However, formula </w:t>
      </w:r>
      <w:r>
        <w:rPr>
          <w:i/>
        </w:rPr>
        <w:t>C</w:t>
      </w:r>
      <w:r>
        <w:t xml:space="preserve"> would conclude that the average increase in the 2005-15 period was 1000/20=50% per year; a much higher </w:t>
      </w:r>
      <w:r w:rsidRPr="00551280">
        <w:rPr>
          <w:i/>
        </w:rPr>
        <w:t>proportional</w:t>
      </w:r>
      <w:r>
        <w:t xml:space="preserve"> rate of increase than that for the 2015-18 period.</w:t>
      </w:r>
    </w:p>
    <w:p w14:paraId="58BCF4CC" w14:textId="77777777" w:rsidR="005F5A5D" w:rsidRDefault="005F5A5D" w:rsidP="005F5A5D">
      <w:pPr>
        <w:spacing w:after="0" w:line="276" w:lineRule="auto"/>
      </w:pPr>
    </w:p>
    <w:p w14:paraId="64080EBF" w14:textId="670ADA9E" w:rsidR="005F5A5D" w:rsidRDefault="005F5A5D" w:rsidP="005F5A5D">
      <w:pPr>
        <w:spacing w:after="0" w:line="276" w:lineRule="auto"/>
      </w:pPr>
      <w:r>
        <w:t xml:space="preserve">We present workings for a representative species, Malleefowl, in Table </w:t>
      </w:r>
      <w:r w:rsidR="00C522AC">
        <w:t>D</w:t>
      </w:r>
      <w:r>
        <w:t>1 below to illustrate these different analytical pathways.</w:t>
      </w:r>
    </w:p>
    <w:p w14:paraId="2D511476" w14:textId="20A2D434" w:rsidR="00C522AC" w:rsidRDefault="00C522AC">
      <w:r>
        <w:br w:type="page"/>
      </w:r>
    </w:p>
    <w:p w14:paraId="21B38B36" w14:textId="77777777" w:rsidR="005F5A5D" w:rsidRDefault="005F5A5D" w:rsidP="005F5A5D">
      <w:pPr>
        <w:spacing w:after="0" w:line="276" w:lineRule="auto"/>
      </w:pPr>
    </w:p>
    <w:p w14:paraId="591B7617" w14:textId="6E90F97F" w:rsidR="005F5A5D" w:rsidRPr="00660D89" w:rsidRDefault="005F5A5D" w:rsidP="005F5A5D">
      <w:pPr>
        <w:rPr>
          <w:sz w:val="20"/>
          <w:szCs w:val="20"/>
        </w:rPr>
      </w:pPr>
      <w:r w:rsidRPr="00660D89">
        <w:rPr>
          <w:b/>
          <w:sz w:val="20"/>
          <w:szCs w:val="20"/>
        </w:rPr>
        <w:t xml:space="preserve">Table </w:t>
      </w:r>
      <w:r w:rsidR="00660D89" w:rsidRPr="00660D89">
        <w:rPr>
          <w:b/>
          <w:sz w:val="20"/>
          <w:szCs w:val="20"/>
        </w:rPr>
        <w:t>C</w:t>
      </w:r>
      <w:r w:rsidRPr="00660D89">
        <w:rPr>
          <w:b/>
          <w:sz w:val="20"/>
          <w:szCs w:val="20"/>
        </w:rPr>
        <w:t>1</w:t>
      </w:r>
      <w:r w:rsidRPr="003960A1">
        <w:rPr>
          <w:sz w:val="20"/>
          <w:szCs w:val="20"/>
        </w:rPr>
        <w:t xml:space="preserve">. Population estimates given by eight elicitors for the Malleefowl in 2005, 2015 and 2018 (with the latter based on MS3, existing management </w:t>
      </w:r>
      <w:r w:rsidRPr="003960A1">
        <w:rPr>
          <w:rFonts w:cstheme="minorHAnsi"/>
          <w:noProof/>
          <w:sz w:val="20"/>
          <w:szCs w:val="20"/>
          <w:lang w:eastAsia="en-AU"/>
        </w:rPr>
        <w:t xml:space="preserve">augmented by support mobilised by the Australian Government); and analyses of changes in trend from 2005-15 to 2015-18. </w:t>
      </w:r>
      <w:r w:rsidRPr="003960A1">
        <w:rPr>
          <w:sz w:val="20"/>
          <w:szCs w:val="20"/>
        </w:rPr>
        <w:t xml:space="preserve"> </w:t>
      </w:r>
    </w:p>
    <w:tbl>
      <w:tblPr>
        <w:tblStyle w:val="TableGrid"/>
        <w:tblW w:w="0" w:type="auto"/>
        <w:tblLook w:val="04A0" w:firstRow="1" w:lastRow="0" w:firstColumn="1" w:lastColumn="0" w:noHBand="0" w:noVBand="1"/>
      </w:tblPr>
      <w:tblGrid>
        <w:gridCol w:w="800"/>
        <w:gridCol w:w="795"/>
        <w:gridCol w:w="795"/>
        <w:gridCol w:w="854"/>
        <w:gridCol w:w="1180"/>
        <w:gridCol w:w="1164"/>
        <w:gridCol w:w="1164"/>
        <w:gridCol w:w="1132"/>
        <w:gridCol w:w="1132"/>
      </w:tblGrid>
      <w:tr w:rsidR="005F5A5D" w:rsidRPr="0069389A" w14:paraId="694ECB92" w14:textId="77777777" w:rsidTr="005F5A5D">
        <w:tc>
          <w:tcPr>
            <w:tcW w:w="800" w:type="dxa"/>
            <w:vMerge w:val="restart"/>
          </w:tcPr>
          <w:p w14:paraId="0D8E3151" w14:textId="77777777" w:rsidR="005F5A5D" w:rsidRPr="0069389A" w:rsidRDefault="005F5A5D" w:rsidP="005F5A5D">
            <w:pPr>
              <w:rPr>
                <w:sz w:val="20"/>
                <w:szCs w:val="20"/>
              </w:rPr>
            </w:pPr>
            <w:r w:rsidRPr="0069389A">
              <w:rPr>
                <w:sz w:val="20"/>
                <w:szCs w:val="20"/>
              </w:rPr>
              <w:t>Elicitor</w:t>
            </w:r>
          </w:p>
        </w:tc>
        <w:tc>
          <w:tcPr>
            <w:tcW w:w="2444" w:type="dxa"/>
            <w:gridSpan w:val="3"/>
          </w:tcPr>
          <w:p w14:paraId="2306A58D" w14:textId="77777777" w:rsidR="005F5A5D" w:rsidRPr="0069389A" w:rsidRDefault="005F5A5D" w:rsidP="005F5A5D">
            <w:pPr>
              <w:jc w:val="center"/>
              <w:rPr>
                <w:sz w:val="20"/>
                <w:szCs w:val="20"/>
              </w:rPr>
            </w:pPr>
            <w:r w:rsidRPr="0069389A">
              <w:rPr>
                <w:sz w:val="20"/>
                <w:szCs w:val="20"/>
              </w:rPr>
              <w:t>Population estimate</w:t>
            </w:r>
          </w:p>
        </w:tc>
        <w:tc>
          <w:tcPr>
            <w:tcW w:w="3508" w:type="dxa"/>
            <w:gridSpan w:val="3"/>
          </w:tcPr>
          <w:p w14:paraId="5109E3BE" w14:textId="77777777" w:rsidR="005F5A5D" w:rsidRPr="0069389A" w:rsidRDefault="005F5A5D" w:rsidP="005F5A5D">
            <w:pPr>
              <w:jc w:val="center"/>
              <w:rPr>
                <w:sz w:val="20"/>
                <w:szCs w:val="20"/>
              </w:rPr>
            </w:pPr>
            <w:r w:rsidRPr="0069389A">
              <w:rPr>
                <w:sz w:val="20"/>
                <w:szCs w:val="20"/>
              </w:rPr>
              <w:t>Annualised trajectory</w:t>
            </w:r>
          </w:p>
        </w:tc>
        <w:tc>
          <w:tcPr>
            <w:tcW w:w="2264" w:type="dxa"/>
            <w:gridSpan w:val="2"/>
          </w:tcPr>
          <w:p w14:paraId="0372E1D8" w14:textId="77777777" w:rsidR="005F5A5D" w:rsidRPr="0069389A" w:rsidRDefault="005F5A5D" w:rsidP="005F5A5D">
            <w:pPr>
              <w:jc w:val="center"/>
              <w:rPr>
                <w:sz w:val="20"/>
                <w:szCs w:val="20"/>
              </w:rPr>
            </w:pPr>
            <w:r w:rsidRPr="0069389A">
              <w:rPr>
                <w:sz w:val="20"/>
                <w:szCs w:val="20"/>
              </w:rPr>
              <w:t>Change in trajectory 200</w:t>
            </w:r>
            <w:r>
              <w:rPr>
                <w:sz w:val="20"/>
                <w:szCs w:val="20"/>
              </w:rPr>
              <w:t>15-18</w:t>
            </w:r>
            <w:r w:rsidRPr="0069389A">
              <w:rPr>
                <w:sz w:val="20"/>
                <w:szCs w:val="20"/>
              </w:rPr>
              <w:t xml:space="preserve"> relative to 20</w:t>
            </w:r>
            <w:r>
              <w:rPr>
                <w:sz w:val="20"/>
                <w:szCs w:val="20"/>
              </w:rPr>
              <w:t>05-</w:t>
            </w:r>
            <w:r w:rsidRPr="0069389A">
              <w:rPr>
                <w:sz w:val="20"/>
                <w:szCs w:val="20"/>
              </w:rPr>
              <w:t>15</w:t>
            </w:r>
          </w:p>
        </w:tc>
      </w:tr>
      <w:tr w:rsidR="005F5A5D" w:rsidRPr="0069389A" w14:paraId="3881374B" w14:textId="77777777" w:rsidTr="005F5A5D">
        <w:tc>
          <w:tcPr>
            <w:tcW w:w="800" w:type="dxa"/>
            <w:vMerge/>
          </w:tcPr>
          <w:p w14:paraId="0EE49169" w14:textId="77777777" w:rsidR="005F5A5D" w:rsidRPr="0069389A" w:rsidRDefault="005F5A5D" w:rsidP="005F5A5D">
            <w:pPr>
              <w:rPr>
                <w:sz w:val="20"/>
                <w:szCs w:val="20"/>
              </w:rPr>
            </w:pPr>
          </w:p>
        </w:tc>
        <w:tc>
          <w:tcPr>
            <w:tcW w:w="795" w:type="dxa"/>
          </w:tcPr>
          <w:p w14:paraId="71AB15CD" w14:textId="77777777" w:rsidR="005F5A5D" w:rsidRPr="0069389A" w:rsidRDefault="005F5A5D" w:rsidP="005F5A5D">
            <w:pPr>
              <w:rPr>
                <w:sz w:val="20"/>
                <w:szCs w:val="20"/>
              </w:rPr>
            </w:pPr>
            <w:r w:rsidRPr="0069389A">
              <w:rPr>
                <w:sz w:val="20"/>
                <w:szCs w:val="20"/>
              </w:rPr>
              <w:t>2005</w:t>
            </w:r>
          </w:p>
        </w:tc>
        <w:tc>
          <w:tcPr>
            <w:tcW w:w="795" w:type="dxa"/>
          </w:tcPr>
          <w:p w14:paraId="4B703D34" w14:textId="77777777" w:rsidR="005F5A5D" w:rsidRPr="0069389A" w:rsidRDefault="005F5A5D" w:rsidP="005F5A5D">
            <w:pPr>
              <w:rPr>
                <w:sz w:val="20"/>
                <w:szCs w:val="20"/>
              </w:rPr>
            </w:pPr>
            <w:r w:rsidRPr="0069389A">
              <w:rPr>
                <w:sz w:val="20"/>
                <w:szCs w:val="20"/>
              </w:rPr>
              <w:t>2015</w:t>
            </w:r>
          </w:p>
        </w:tc>
        <w:tc>
          <w:tcPr>
            <w:tcW w:w="854" w:type="dxa"/>
          </w:tcPr>
          <w:p w14:paraId="2BE8C4BD" w14:textId="77777777" w:rsidR="005F5A5D" w:rsidRPr="0069389A" w:rsidRDefault="005F5A5D" w:rsidP="005F5A5D">
            <w:pPr>
              <w:rPr>
                <w:sz w:val="20"/>
                <w:szCs w:val="20"/>
              </w:rPr>
            </w:pPr>
            <w:r w:rsidRPr="0069389A">
              <w:rPr>
                <w:sz w:val="20"/>
                <w:szCs w:val="20"/>
              </w:rPr>
              <w:t>2018 (under MS 3)</w:t>
            </w:r>
          </w:p>
        </w:tc>
        <w:tc>
          <w:tcPr>
            <w:tcW w:w="1180" w:type="dxa"/>
          </w:tcPr>
          <w:p w14:paraId="1BD06021" w14:textId="77777777" w:rsidR="005F5A5D" w:rsidRDefault="005F5A5D" w:rsidP="005F5A5D">
            <w:pPr>
              <w:rPr>
                <w:sz w:val="20"/>
                <w:szCs w:val="20"/>
              </w:rPr>
            </w:pPr>
            <w:r w:rsidRPr="0069389A">
              <w:rPr>
                <w:sz w:val="20"/>
                <w:szCs w:val="20"/>
              </w:rPr>
              <w:t>2005-15, relative to 2005 benchmark</w:t>
            </w:r>
          </w:p>
          <w:p w14:paraId="240480D2" w14:textId="77777777" w:rsidR="005F5A5D" w:rsidRPr="0069389A" w:rsidRDefault="005F5A5D" w:rsidP="005F5A5D">
            <w:pPr>
              <w:rPr>
                <w:sz w:val="20"/>
                <w:szCs w:val="20"/>
              </w:rPr>
            </w:pPr>
            <w:r>
              <w:rPr>
                <w:sz w:val="20"/>
                <w:szCs w:val="20"/>
              </w:rPr>
              <w:t>(i.e. formula C above)</w:t>
            </w:r>
          </w:p>
        </w:tc>
        <w:tc>
          <w:tcPr>
            <w:tcW w:w="1164" w:type="dxa"/>
          </w:tcPr>
          <w:p w14:paraId="5BCEBFEB" w14:textId="77777777" w:rsidR="005F5A5D" w:rsidRPr="0069389A" w:rsidRDefault="005F5A5D" w:rsidP="005F5A5D">
            <w:pPr>
              <w:rPr>
                <w:sz w:val="20"/>
                <w:szCs w:val="20"/>
              </w:rPr>
            </w:pPr>
            <w:r w:rsidRPr="0069389A">
              <w:rPr>
                <w:sz w:val="20"/>
                <w:szCs w:val="20"/>
              </w:rPr>
              <w:t>2005-15, relative to 2015 benchmark</w:t>
            </w:r>
            <w:r>
              <w:rPr>
                <w:sz w:val="20"/>
                <w:szCs w:val="20"/>
              </w:rPr>
              <w:t xml:space="preserve"> (i.e. formula A above)</w:t>
            </w:r>
          </w:p>
        </w:tc>
        <w:tc>
          <w:tcPr>
            <w:tcW w:w="1164" w:type="dxa"/>
          </w:tcPr>
          <w:p w14:paraId="25A58D17" w14:textId="77777777" w:rsidR="005F5A5D" w:rsidRDefault="005F5A5D" w:rsidP="005F5A5D">
            <w:pPr>
              <w:rPr>
                <w:sz w:val="20"/>
                <w:szCs w:val="20"/>
              </w:rPr>
            </w:pPr>
            <w:r w:rsidRPr="0069389A">
              <w:rPr>
                <w:sz w:val="20"/>
                <w:szCs w:val="20"/>
              </w:rPr>
              <w:t>2015-18, relative to 2015 benchmark</w:t>
            </w:r>
          </w:p>
          <w:p w14:paraId="5B22625A" w14:textId="77777777" w:rsidR="005F5A5D" w:rsidRPr="0069389A" w:rsidRDefault="005F5A5D" w:rsidP="005F5A5D">
            <w:pPr>
              <w:rPr>
                <w:sz w:val="20"/>
                <w:szCs w:val="20"/>
              </w:rPr>
            </w:pPr>
            <w:r>
              <w:rPr>
                <w:sz w:val="20"/>
                <w:szCs w:val="20"/>
              </w:rPr>
              <w:t>(i.e. formula B above)</w:t>
            </w:r>
          </w:p>
        </w:tc>
        <w:tc>
          <w:tcPr>
            <w:tcW w:w="1132" w:type="dxa"/>
          </w:tcPr>
          <w:p w14:paraId="5123FCF9" w14:textId="77777777" w:rsidR="005F5A5D" w:rsidRPr="0069389A" w:rsidRDefault="005F5A5D" w:rsidP="005F5A5D">
            <w:pPr>
              <w:rPr>
                <w:sz w:val="20"/>
                <w:szCs w:val="20"/>
              </w:rPr>
            </w:pPr>
            <w:r w:rsidRPr="0069389A">
              <w:rPr>
                <w:sz w:val="20"/>
                <w:szCs w:val="20"/>
              </w:rPr>
              <w:t>With 2005-15 trend based on 2005 benchmark</w:t>
            </w:r>
          </w:p>
        </w:tc>
        <w:tc>
          <w:tcPr>
            <w:tcW w:w="1132" w:type="dxa"/>
          </w:tcPr>
          <w:p w14:paraId="6CACB3F9" w14:textId="77777777" w:rsidR="005F5A5D" w:rsidRPr="0069389A" w:rsidRDefault="005F5A5D" w:rsidP="005F5A5D">
            <w:pPr>
              <w:rPr>
                <w:sz w:val="20"/>
                <w:szCs w:val="20"/>
              </w:rPr>
            </w:pPr>
            <w:r w:rsidRPr="0069389A">
              <w:rPr>
                <w:sz w:val="20"/>
                <w:szCs w:val="20"/>
              </w:rPr>
              <w:t>With 2005-15 trend based on 2015 benchmark</w:t>
            </w:r>
          </w:p>
        </w:tc>
      </w:tr>
      <w:tr w:rsidR="005F5A5D" w:rsidRPr="0069389A" w14:paraId="47ABC23B" w14:textId="77777777" w:rsidTr="005F5A5D">
        <w:tc>
          <w:tcPr>
            <w:tcW w:w="800" w:type="dxa"/>
          </w:tcPr>
          <w:p w14:paraId="5032F802" w14:textId="77777777" w:rsidR="005F5A5D" w:rsidRPr="0069389A" w:rsidRDefault="005F5A5D" w:rsidP="005F5A5D">
            <w:pPr>
              <w:rPr>
                <w:sz w:val="20"/>
                <w:szCs w:val="20"/>
              </w:rPr>
            </w:pPr>
            <w:r w:rsidRPr="0069389A">
              <w:rPr>
                <w:sz w:val="20"/>
                <w:szCs w:val="20"/>
              </w:rPr>
              <w:t>1</w:t>
            </w:r>
          </w:p>
        </w:tc>
        <w:tc>
          <w:tcPr>
            <w:tcW w:w="795" w:type="dxa"/>
            <w:vAlign w:val="bottom"/>
          </w:tcPr>
          <w:p w14:paraId="4E6154AB" w14:textId="77777777" w:rsidR="005F5A5D" w:rsidRPr="0069389A" w:rsidRDefault="005F5A5D" w:rsidP="005F5A5D">
            <w:pPr>
              <w:rPr>
                <w:sz w:val="20"/>
                <w:szCs w:val="20"/>
              </w:rPr>
            </w:pPr>
            <w:r w:rsidRPr="0069389A">
              <w:rPr>
                <w:rFonts w:ascii="Calibri" w:hAnsi="Calibri" w:cs="Calibri"/>
                <w:color w:val="000000"/>
                <w:sz w:val="20"/>
                <w:szCs w:val="20"/>
              </w:rPr>
              <w:t>24,168</w:t>
            </w:r>
          </w:p>
        </w:tc>
        <w:tc>
          <w:tcPr>
            <w:tcW w:w="795" w:type="dxa"/>
            <w:vAlign w:val="bottom"/>
          </w:tcPr>
          <w:p w14:paraId="06FA0C33" w14:textId="77777777" w:rsidR="005F5A5D" w:rsidRPr="0069389A" w:rsidRDefault="005F5A5D" w:rsidP="005F5A5D">
            <w:pPr>
              <w:rPr>
                <w:sz w:val="20"/>
                <w:szCs w:val="20"/>
              </w:rPr>
            </w:pPr>
            <w:r w:rsidRPr="0069389A">
              <w:rPr>
                <w:rFonts w:ascii="Calibri" w:hAnsi="Calibri" w:cs="Calibri"/>
                <w:color w:val="000000"/>
                <w:sz w:val="20"/>
                <w:szCs w:val="20"/>
              </w:rPr>
              <w:t>19,827</w:t>
            </w:r>
          </w:p>
        </w:tc>
        <w:tc>
          <w:tcPr>
            <w:tcW w:w="854" w:type="dxa"/>
            <w:vAlign w:val="bottom"/>
          </w:tcPr>
          <w:p w14:paraId="41B2BF78" w14:textId="77777777" w:rsidR="005F5A5D" w:rsidRPr="0069389A" w:rsidRDefault="005F5A5D" w:rsidP="005F5A5D">
            <w:pPr>
              <w:rPr>
                <w:sz w:val="20"/>
                <w:szCs w:val="20"/>
              </w:rPr>
            </w:pPr>
            <w:r w:rsidRPr="0069389A">
              <w:rPr>
                <w:rFonts w:ascii="Calibri" w:hAnsi="Calibri" w:cs="Calibri"/>
                <w:color w:val="000000"/>
                <w:sz w:val="20"/>
                <w:szCs w:val="20"/>
              </w:rPr>
              <w:t>18,661</w:t>
            </w:r>
          </w:p>
        </w:tc>
        <w:tc>
          <w:tcPr>
            <w:tcW w:w="1180" w:type="dxa"/>
            <w:vAlign w:val="bottom"/>
          </w:tcPr>
          <w:p w14:paraId="01682841"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-1.80</w:t>
            </w:r>
          </w:p>
        </w:tc>
        <w:tc>
          <w:tcPr>
            <w:tcW w:w="1164" w:type="dxa"/>
            <w:vAlign w:val="bottom"/>
          </w:tcPr>
          <w:p w14:paraId="13DCE7EF"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-2.19</w:t>
            </w:r>
          </w:p>
        </w:tc>
        <w:tc>
          <w:tcPr>
            <w:tcW w:w="1164" w:type="dxa"/>
            <w:vAlign w:val="bottom"/>
          </w:tcPr>
          <w:p w14:paraId="1CBA76A6"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-1.96</w:t>
            </w:r>
          </w:p>
        </w:tc>
        <w:tc>
          <w:tcPr>
            <w:tcW w:w="1132" w:type="dxa"/>
            <w:vAlign w:val="bottom"/>
          </w:tcPr>
          <w:p w14:paraId="38666D79" w14:textId="77777777" w:rsidR="005F5A5D" w:rsidRPr="0069389A" w:rsidRDefault="005F5A5D" w:rsidP="005F5A5D">
            <w:pPr>
              <w:rPr>
                <w:rFonts w:ascii="Calibri" w:hAnsi="Calibri" w:cs="Calibri"/>
                <w:color w:val="000000"/>
                <w:sz w:val="20"/>
                <w:szCs w:val="20"/>
              </w:rPr>
            </w:pPr>
            <w:r>
              <w:rPr>
                <w:rFonts w:ascii="Calibri" w:hAnsi="Calibri" w:cs="Calibri"/>
                <w:color w:val="000000"/>
                <w:sz w:val="20"/>
                <w:szCs w:val="20"/>
              </w:rPr>
              <w:t>-</w:t>
            </w:r>
            <w:r w:rsidRPr="0069389A">
              <w:rPr>
                <w:rFonts w:ascii="Calibri" w:hAnsi="Calibri" w:cs="Calibri"/>
                <w:color w:val="000000"/>
                <w:sz w:val="20"/>
                <w:szCs w:val="20"/>
              </w:rPr>
              <w:t>0.16</w:t>
            </w:r>
          </w:p>
        </w:tc>
        <w:tc>
          <w:tcPr>
            <w:tcW w:w="1132" w:type="dxa"/>
            <w:vAlign w:val="bottom"/>
          </w:tcPr>
          <w:p w14:paraId="4C828EC4"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0.23</w:t>
            </w:r>
          </w:p>
        </w:tc>
      </w:tr>
      <w:tr w:rsidR="005F5A5D" w:rsidRPr="0069389A" w14:paraId="3759365C" w14:textId="77777777" w:rsidTr="005F5A5D">
        <w:tc>
          <w:tcPr>
            <w:tcW w:w="800" w:type="dxa"/>
          </w:tcPr>
          <w:p w14:paraId="234720C9" w14:textId="77777777" w:rsidR="005F5A5D" w:rsidRPr="0069389A" w:rsidRDefault="005F5A5D" w:rsidP="005F5A5D">
            <w:pPr>
              <w:rPr>
                <w:sz w:val="20"/>
                <w:szCs w:val="20"/>
              </w:rPr>
            </w:pPr>
            <w:r w:rsidRPr="0069389A">
              <w:rPr>
                <w:sz w:val="20"/>
                <w:szCs w:val="20"/>
              </w:rPr>
              <w:t>2</w:t>
            </w:r>
          </w:p>
        </w:tc>
        <w:tc>
          <w:tcPr>
            <w:tcW w:w="795" w:type="dxa"/>
            <w:vAlign w:val="bottom"/>
          </w:tcPr>
          <w:p w14:paraId="7AC18034" w14:textId="77777777" w:rsidR="005F5A5D" w:rsidRPr="0069389A" w:rsidRDefault="005F5A5D" w:rsidP="005F5A5D">
            <w:pPr>
              <w:rPr>
                <w:sz w:val="20"/>
                <w:szCs w:val="20"/>
              </w:rPr>
            </w:pPr>
            <w:r w:rsidRPr="0069389A">
              <w:rPr>
                <w:rFonts w:ascii="Calibri" w:hAnsi="Calibri" w:cs="Calibri"/>
                <w:color w:val="000000"/>
                <w:sz w:val="20"/>
                <w:szCs w:val="20"/>
              </w:rPr>
              <w:t>28,000</w:t>
            </w:r>
          </w:p>
        </w:tc>
        <w:tc>
          <w:tcPr>
            <w:tcW w:w="795" w:type="dxa"/>
            <w:vAlign w:val="bottom"/>
          </w:tcPr>
          <w:p w14:paraId="6C604C24" w14:textId="77777777" w:rsidR="005F5A5D" w:rsidRPr="0069389A" w:rsidRDefault="005F5A5D" w:rsidP="005F5A5D">
            <w:pPr>
              <w:rPr>
                <w:sz w:val="20"/>
                <w:szCs w:val="20"/>
              </w:rPr>
            </w:pPr>
            <w:r w:rsidRPr="0069389A">
              <w:rPr>
                <w:rFonts w:ascii="Calibri" w:hAnsi="Calibri" w:cs="Calibri"/>
                <w:color w:val="000000"/>
                <w:sz w:val="20"/>
                <w:szCs w:val="20"/>
              </w:rPr>
              <w:t>20,000</w:t>
            </w:r>
          </w:p>
        </w:tc>
        <w:tc>
          <w:tcPr>
            <w:tcW w:w="854" w:type="dxa"/>
            <w:vAlign w:val="bottom"/>
          </w:tcPr>
          <w:p w14:paraId="4555E7A8" w14:textId="77777777" w:rsidR="005F5A5D" w:rsidRPr="0069389A" w:rsidRDefault="005F5A5D" w:rsidP="005F5A5D">
            <w:pPr>
              <w:rPr>
                <w:sz w:val="20"/>
                <w:szCs w:val="20"/>
              </w:rPr>
            </w:pPr>
            <w:r w:rsidRPr="0069389A">
              <w:rPr>
                <w:rFonts w:ascii="Calibri" w:hAnsi="Calibri" w:cs="Calibri"/>
                <w:color w:val="000000"/>
                <w:sz w:val="20"/>
                <w:szCs w:val="20"/>
              </w:rPr>
              <w:t>19,300</w:t>
            </w:r>
          </w:p>
        </w:tc>
        <w:tc>
          <w:tcPr>
            <w:tcW w:w="1180" w:type="dxa"/>
            <w:vAlign w:val="bottom"/>
          </w:tcPr>
          <w:p w14:paraId="0BA4E523"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-2.86</w:t>
            </w:r>
          </w:p>
        </w:tc>
        <w:tc>
          <w:tcPr>
            <w:tcW w:w="1164" w:type="dxa"/>
            <w:vAlign w:val="bottom"/>
          </w:tcPr>
          <w:p w14:paraId="4FF71FAB"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-4.00</w:t>
            </w:r>
          </w:p>
        </w:tc>
        <w:tc>
          <w:tcPr>
            <w:tcW w:w="1164" w:type="dxa"/>
            <w:vAlign w:val="bottom"/>
          </w:tcPr>
          <w:p w14:paraId="5686C68D"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-1.17</w:t>
            </w:r>
          </w:p>
        </w:tc>
        <w:tc>
          <w:tcPr>
            <w:tcW w:w="1132" w:type="dxa"/>
            <w:vAlign w:val="bottom"/>
          </w:tcPr>
          <w:p w14:paraId="0B7BEA7D"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1.69</w:t>
            </w:r>
          </w:p>
        </w:tc>
        <w:tc>
          <w:tcPr>
            <w:tcW w:w="1132" w:type="dxa"/>
            <w:vAlign w:val="bottom"/>
          </w:tcPr>
          <w:p w14:paraId="2BDF7A07"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2.83</w:t>
            </w:r>
          </w:p>
        </w:tc>
      </w:tr>
      <w:tr w:rsidR="005F5A5D" w:rsidRPr="0069389A" w14:paraId="12BA1C5D" w14:textId="77777777" w:rsidTr="005F5A5D">
        <w:tc>
          <w:tcPr>
            <w:tcW w:w="800" w:type="dxa"/>
          </w:tcPr>
          <w:p w14:paraId="74873CC3" w14:textId="77777777" w:rsidR="005F5A5D" w:rsidRPr="0069389A" w:rsidRDefault="005F5A5D" w:rsidP="005F5A5D">
            <w:pPr>
              <w:rPr>
                <w:sz w:val="20"/>
                <w:szCs w:val="20"/>
              </w:rPr>
            </w:pPr>
            <w:r w:rsidRPr="0069389A">
              <w:rPr>
                <w:sz w:val="20"/>
                <w:szCs w:val="20"/>
              </w:rPr>
              <w:t>3</w:t>
            </w:r>
          </w:p>
        </w:tc>
        <w:tc>
          <w:tcPr>
            <w:tcW w:w="795" w:type="dxa"/>
            <w:vAlign w:val="bottom"/>
          </w:tcPr>
          <w:p w14:paraId="033300C6" w14:textId="77777777" w:rsidR="005F5A5D" w:rsidRPr="0069389A" w:rsidRDefault="005F5A5D" w:rsidP="005F5A5D">
            <w:pPr>
              <w:rPr>
                <w:sz w:val="20"/>
                <w:szCs w:val="20"/>
              </w:rPr>
            </w:pPr>
            <w:r w:rsidRPr="0069389A">
              <w:rPr>
                <w:rFonts w:ascii="Calibri" w:hAnsi="Calibri" w:cs="Calibri"/>
                <w:color w:val="000000"/>
                <w:sz w:val="20"/>
                <w:szCs w:val="20"/>
              </w:rPr>
              <w:t>24,000</w:t>
            </w:r>
          </w:p>
        </w:tc>
        <w:tc>
          <w:tcPr>
            <w:tcW w:w="795" w:type="dxa"/>
            <w:vAlign w:val="bottom"/>
          </w:tcPr>
          <w:p w14:paraId="56B17030" w14:textId="77777777" w:rsidR="005F5A5D" w:rsidRPr="0069389A" w:rsidRDefault="005F5A5D" w:rsidP="005F5A5D">
            <w:pPr>
              <w:rPr>
                <w:sz w:val="20"/>
                <w:szCs w:val="20"/>
              </w:rPr>
            </w:pPr>
            <w:r w:rsidRPr="0069389A">
              <w:rPr>
                <w:rFonts w:ascii="Calibri" w:hAnsi="Calibri" w:cs="Calibri"/>
                <w:color w:val="000000"/>
                <w:sz w:val="20"/>
                <w:szCs w:val="20"/>
              </w:rPr>
              <w:t>20,000</w:t>
            </w:r>
          </w:p>
        </w:tc>
        <w:tc>
          <w:tcPr>
            <w:tcW w:w="854" w:type="dxa"/>
            <w:vAlign w:val="bottom"/>
          </w:tcPr>
          <w:p w14:paraId="7029CD7C" w14:textId="77777777" w:rsidR="005F5A5D" w:rsidRPr="0069389A" w:rsidRDefault="005F5A5D" w:rsidP="005F5A5D">
            <w:pPr>
              <w:rPr>
                <w:sz w:val="20"/>
                <w:szCs w:val="20"/>
              </w:rPr>
            </w:pPr>
            <w:r w:rsidRPr="0069389A">
              <w:rPr>
                <w:rFonts w:ascii="Calibri" w:hAnsi="Calibri" w:cs="Calibri"/>
                <w:color w:val="000000"/>
                <w:sz w:val="20"/>
                <w:szCs w:val="20"/>
              </w:rPr>
              <w:t>18,600</w:t>
            </w:r>
          </w:p>
        </w:tc>
        <w:tc>
          <w:tcPr>
            <w:tcW w:w="1180" w:type="dxa"/>
            <w:vAlign w:val="bottom"/>
          </w:tcPr>
          <w:p w14:paraId="0EBCFC0C"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-1.67</w:t>
            </w:r>
          </w:p>
        </w:tc>
        <w:tc>
          <w:tcPr>
            <w:tcW w:w="1164" w:type="dxa"/>
            <w:vAlign w:val="bottom"/>
          </w:tcPr>
          <w:p w14:paraId="031DFE5A"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-2.00</w:t>
            </w:r>
          </w:p>
        </w:tc>
        <w:tc>
          <w:tcPr>
            <w:tcW w:w="1164" w:type="dxa"/>
            <w:vAlign w:val="bottom"/>
          </w:tcPr>
          <w:p w14:paraId="30B379B2"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-2.33</w:t>
            </w:r>
          </w:p>
        </w:tc>
        <w:tc>
          <w:tcPr>
            <w:tcW w:w="1132" w:type="dxa"/>
            <w:vAlign w:val="bottom"/>
          </w:tcPr>
          <w:p w14:paraId="70506194" w14:textId="77777777" w:rsidR="005F5A5D" w:rsidRPr="0069389A" w:rsidRDefault="005F5A5D" w:rsidP="005F5A5D">
            <w:pPr>
              <w:rPr>
                <w:rFonts w:ascii="Calibri" w:hAnsi="Calibri" w:cs="Calibri"/>
                <w:color w:val="000000"/>
                <w:sz w:val="20"/>
                <w:szCs w:val="20"/>
              </w:rPr>
            </w:pPr>
            <w:r>
              <w:rPr>
                <w:rFonts w:ascii="Calibri" w:hAnsi="Calibri" w:cs="Calibri"/>
                <w:color w:val="000000"/>
                <w:sz w:val="20"/>
                <w:szCs w:val="20"/>
              </w:rPr>
              <w:t>-</w:t>
            </w:r>
            <w:r w:rsidRPr="0069389A">
              <w:rPr>
                <w:rFonts w:ascii="Calibri" w:hAnsi="Calibri" w:cs="Calibri"/>
                <w:color w:val="000000"/>
                <w:sz w:val="20"/>
                <w:szCs w:val="20"/>
              </w:rPr>
              <w:t>0.66</w:t>
            </w:r>
          </w:p>
        </w:tc>
        <w:tc>
          <w:tcPr>
            <w:tcW w:w="1132" w:type="dxa"/>
            <w:vAlign w:val="bottom"/>
          </w:tcPr>
          <w:p w14:paraId="56BC5949" w14:textId="77777777" w:rsidR="005F5A5D" w:rsidRPr="0069389A" w:rsidRDefault="005F5A5D" w:rsidP="005F5A5D">
            <w:pPr>
              <w:rPr>
                <w:rFonts w:ascii="Calibri" w:hAnsi="Calibri" w:cs="Calibri"/>
                <w:color w:val="000000"/>
                <w:sz w:val="20"/>
                <w:szCs w:val="20"/>
              </w:rPr>
            </w:pPr>
            <w:r>
              <w:rPr>
                <w:rFonts w:ascii="Calibri" w:hAnsi="Calibri" w:cs="Calibri"/>
                <w:color w:val="000000"/>
                <w:sz w:val="20"/>
                <w:szCs w:val="20"/>
              </w:rPr>
              <w:t>-</w:t>
            </w:r>
            <w:r w:rsidRPr="0069389A">
              <w:rPr>
                <w:rFonts w:ascii="Calibri" w:hAnsi="Calibri" w:cs="Calibri"/>
                <w:color w:val="000000"/>
                <w:sz w:val="20"/>
                <w:szCs w:val="20"/>
              </w:rPr>
              <w:t>0.33</w:t>
            </w:r>
          </w:p>
        </w:tc>
      </w:tr>
      <w:tr w:rsidR="005F5A5D" w:rsidRPr="0069389A" w14:paraId="069A5912" w14:textId="77777777" w:rsidTr="005F5A5D">
        <w:tc>
          <w:tcPr>
            <w:tcW w:w="800" w:type="dxa"/>
          </w:tcPr>
          <w:p w14:paraId="08DEE345" w14:textId="77777777" w:rsidR="005F5A5D" w:rsidRPr="0069389A" w:rsidRDefault="005F5A5D" w:rsidP="005F5A5D">
            <w:pPr>
              <w:rPr>
                <w:sz w:val="20"/>
                <w:szCs w:val="20"/>
              </w:rPr>
            </w:pPr>
            <w:r w:rsidRPr="0069389A">
              <w:rPr>
                <w:sz w:val="20"/>
                <w:szCs w:val="20"/>
              </w:rPr>
              <w:t>4</w:t>
            </w:r>
          </w:p>
        </w:tc>
        <w:tc>
          <w:tcPr>
            <w:tcW w:w="795" w:type="dxa"/>
            <w:vAlign w:val="bottom"/>
          </w:tcPr>
          <w:p w14:paraId="69C18C7B" w14:textId="77777777" w:rsidR="005F5A5D" w:rsidRPr="0069389A" w:rsidRDefault="005F5A5D" w:rsidP="005F5A5D">
            <w:pPr>
              <w:rPr>
                <w:sz w:val="20"/>
                <w:szCs w:val="20"/>
              </w:rPr>
            </w:pPr>
            <w:r w:rsidRPr="0069389A">
              <w:rPr>
                <w:rFonts w:ascii="Calibri" w:hAnsi="Calibri" w:cs="Calibri"/>
                <w:color w:val="000000"/>
                <w:sz w:val="20"/>
                <w:szCs w:val="20"/>
              </w:rPr>
              <w:t>23,000</w:t>
            </w:r>
          </w:p>
        </w:tc>
        <w:tc>
          <w:tcPr>
            <w:tcW w:w="795" w:type="dxa"/>
            <w:vAlign w:val="bottom"/>
          </w:tcPr>
          <w:p w14:paraId="41373049" w14:textId="77777777" w:rsidR="005F5A5D" w:rsidRPr="0069389A" w:rsidRDefault="005F5A5D" w:rsidP="005F5A5D">
            <w:pPr>
              <w:rPr>
                <w:sz w:val="20"/>
                <w:szCs w:val="20"/>
              </w:rPr>
            </w:pPr>
            <w:r w:rsidRPr="0069389A">
              <w:rPr>
                <w:rFonts w:ascii="Calibri" w:hAnsi="Calibri" w:cs="Calibri"/>
                <w:color w:val="000000"/>
                <w:sz w:val="20"/>
                <w:szCs w:val="20"/>
              </w:rPr>
              <w:t>19,000</w:t>
            </w:r>
          </w:p>
        </w:tc>
        <w:tc>
          <w:tcPr>
            <w:tcW w:w="854" w:type="dxa"/>
            <w:vAlign w:val="bottom"/>
          </w:tcPr>
          <w:p w14:paraId="7D44460B" w14:textId="77777777" w:rsidR="005F5A5D" w:rsidRPr="0069389A" w:rsidRDefault="005F5A5D" w:rsidP="005F5A5D">
            <w:pPr>
              <w:rPr>
                <w:sz w:val="20"/>
                <w:szCs w:val="20"/>
              </w:rPr>
            </w:pPr>
            <w:r w:rsidRPr="0069389A">
              <w:rPr>
                <w:rFonts w:ascii="Calibri" w:hAnsi="Calibri" w:cs="Calibri"/>
                <w:color w:val="000000"/>
                <w:sz w:val="20"/>
                <w:szCs w:val="20"/>
              </w:rPr>
              <w:t>19,000</w:t>
            </w:r>
          </w:p>
        </w:tc>
        <w:tc>
          <w:tcPr>
            <w:tcW w:w="1180" w:type="dxa"/>
            <w:vAlign w:val="bottom"/>
          </w:tcPr>
          <w:p w14:paraId="3F4018EB"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-1.74</w:t>
            </w:r>
          </w:p>
        </w:tc>
        <w:tc>
          <w:tcPr>
            <w:tcW w:w="1164" w:type="dxa"/>
            <w:vAlign w:val="bottom"/>
          </w:tcPr>
          <w:p w14:paraId="1908D234"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-2.11</w:t>
            </w:r>
          </w:p>
        </w:tc>
        <w:tc>
          <w:tcPr>
            <w:tcW w:w="1164" w:type="dxa"/>
            <w:vAlign w:val="bottom"/>
          </w:tcPr>
          <w:p w14:paraId="0274DEC6"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w:t>
            </w:r>
          </w:p>
        </w:tc>
        <w:tc>
          <w:tcPr>
            <w:tcW w:w="1132" w:type="dxa"/>
            <w:vAlign w:val="bottom"/>
          </w:tcPr>
          <w:p w14:paraId="58930927"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1.7</w:t>
            </w:r>
            <w:r>
              <w:rPr>
                <w:rFonts w:ascii="Calibri" w:hAnsi="Calibri" w:cs="Calibri"/>
                <w:color w:val="000000"/>
                <w:sz w:val="20"/>
                <w:szCs w:val="20"/>
              </w:rPr>
              <w:t>4</w:t>
            </w:r>
          </w:p>
        </w:tc>
        <w:tc>
          <w:tcPr>
            <w:tcW w:w="1132" w:type="dxa"/>
            <w:vAlign w:val="bottom"/>
          </w:tcPr>
          <w:p w14:paraId="1BD2F1FE"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2.1</w:t>
            </w:r>
            <w:r>
              <w:rPr>
                <w:rFonts w:ascii="Calibri" w:hAnsi="Calibri" w:cs="Calibri"/>
                <w:color w:val="000000"/>
                <w:sz w:val="20"/>
                <w:szCs w:val="20"/>
              </w:rPr>
              <w:t>1</w:t>
            </w:r>
          </w:p>
        </w:tc>
      </w:tr>
      <w:tr w:rsidR="005F5A5D" w:rsidRPr="0069389A" w14:paraId="30BA878D" w14:textId="77777777" w:rsidTr="005F5A5D">
        <w:tc>
          <w:tcPr>
            <w:tcW w:w="800" w:type="dxa"/>
          </w:tcPr>
          <w:p w14:paraId="6A57B910" w14:textId="77777777" w:rsidR="005F5A5D" w:rsidRPr="0069389A" w:rsidRDefault="005F5A5D" w:rsidP="005F5A5D">
            <w:pPr>
              <w:rPr>
                <w:sz w:val="20"/>
                <w:szCs w:val="20"/>
              </w:rPr>
            </w:pPr>
            <w:r w:rsidRPr="0069389A">
              <w:rPr>
                <w:sz w:val="20"/>
                <w:szCs w:val="20"/>
              </w:rPr>
              <w:t>5</w:t>
            </w:r>
          </w:p>
        </w:tc>
        <w:tc>
          <w:tcPr>
            <w:tcW w:w="795" w:type="dxa"/>
            <w:vAlign w:val="bottom"/>
          </w:tcPr>
          <w:p w14:paraId="42639D7D" w14:textId="77777777" w:rsidR="005F5A5D" w:rsidRPr="0069389A" w:rsidRDefault="005F5A5D" w:rsidP="005F5A5D">
            <w:pPr>
              <w:rPr>
                <w:sz w:val="20"/>
                <w:szCs w:val="20"/>
              </w:rPr>
            </w:pPr>
            <w:r w:rsidRPr="0069389A">
              <w:rPr>
                <w:rFonts w:ascii="Calibri" w:hAnsi="Calibri" w:cs="Calibri"/>
                <w:color w:val="000000"/>
                <w:sz w:val="20"/>
                <w:szCs w:val="20"/>
              </w:rPr>
              <w:t>24,300</w:t>
            </w:r>
          </w:p>
        </w:tc>
        <w:tc>
          <w:tcPr>
            <w:tcW w:w="795" w:type="dxa"/>
            <w:vAlign w:val="bottom"/>
          </w:tcPr>
          <w:p w14:paraId="029D95DC" w14:textId="77777777" w:rsidR="005F5A5D" w:rsidRPr="0069389A" w:rsidRDefault="005F5A5D" w:rsidP="005F5A5D">
            <w:pPr>
              <w:rPr>
                <w:sz w:val="20"/>
                <w:szCs w:val="20"/>
              </w:rPr>
            </w:pPr>
            <w:r w:rsidRPr="0069389A">
              <w:rPr>
                <w:rFonts w:ascii="Calibri" w:hAnsi="Calibri" w:cs="Calibri"/>
                <w:color w:val="000000"/>
                <w:sz w:val="20"/>
                <w:szCs w:val="20"/>
              </w:rPr>
              <w:t>19,800</w:t>
            </w:r>
          </w:p>
        </w:tc>
        <w:tc>
          <w:tcPr>
            <w:tcW w:w="854" w:type="dxa"/>
            <w:vAlign w:val="bottom"/>
          </w:tcPr>
          <w:p w14:paraId="728ADD67" w14:textId="77777777" w:rsidR="005F5A5D" w:rsidRPr="0069389A" w:rsidRDefault="005F5A5D" w:rsidP="005F5A5D">
            <w:pPr>
              <w:rPr>
                <w:sz w:val="20"/>
                <w:szCs w:val="20"/>
              </w:rPr>
            </w:pPr>
            <w:r w:rsidRPr="0069389A">
              <w:rPr>
                <w:rFonts w:ascii="Calibri" w:hAnsi="Calibri" w:cs="Calibri"/>
                <w:color w:val="000000"/>
                <w:sz w:val="20"/>
                <w:szCs w:val="20"/>
              </w:rPr>
              <w:t>18,700</w:t>
            </w:r>
          </w:p>
        </w:tc>
        <w:tc>
          <w:tcPr>
            <w:tcW w:w="1180" w:type="dxa"/>
            <w:vAlign w:val="bottom"/>
          </w:tcPr>
          <w:p w14:paraId="545CB95F"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-1.85</w:t>
            </w:r>
          </w:p>
        </w:tc>
        <w:tc>
          <w:tcPr>
            <w:tcW w:w="1164" w:type="dxa"/>
            <w:vAlign w:val="bottom"/>
          </w:tcPr>
          <w:p w14:paraId="04405326"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-2.27</w:t>
            </w:r>
          </w:p>
        </w:tc>
        <w:tc>
          <w:tcPr>
            <w:tcW w:w="1164" w:type="dxa"/>
            <w:vAlign w:val="bottom"/>
          </w:tcPr>
          <w:p w14:paraId="32C27FEB"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-1.85</w:t>
            </w:r>
          </w:p>
        </w:tc>
        <w:tc>
          <w:tcPr>
            <w:tcW w:w="1132" w:type="dxa"/>
            <w:vAlign w:val="bottom"/>
          </w:tcPr>
          <w:p w14:paraId="6AB22D2A"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0.00</w:t>
            </w:r>
            <w:r>
              <w:rPr>
                <w:rFonts w:ascii="Calibri" w:hAnsi="Calibri" w:cs="Calibri"/>
                <w:color w:val="000000"/>
                <w:sz w:val="20"/>
                <w:szCs w:val="20"/>
              </w:rPr>
              <w:t>2</w:t>
            </w:r>
          </w:p>
        </w:tc>
        <w:tc>
          <w:tcPr>
            <w:tcW w:w="1132" w:type="dxa"/>
            <w:vAlign w:val="bottom"/>
          </w:tcPr>
          <w:p w14:paraId="507B9972"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0.42</w:t>
            </w:r>
          </w:p>
        </w:tc>
      </w:tr>
      <w:tr w:rsidR="005F5A5D" w:rsidRPr="0069389A" w14:paraId="6A2835B0" w14:textId="77777777" w:rsidTr="005F5A5D">
        <w:tc>
          <w:tcPr>
            <w:tcW w:w="800" w:type="dxa"/>
          </w:tcPr>
          <w:p w14:paraId="7EEEFD97" w14:textId="77777777" w:rsidR="005F5A5D" w:rsidRPr="0069389A" w:rsidRDefault="005F5A5D" w:rsidP="005F5A5D">
            <w:pPr>
              <w:rPr>
                <w:sz w:val="20"/>
                <w:szCs w:val="20"/>
              </w:rPr>
            </w:pPr>
            <w:r w:rsidRPr="0069389A">
              <w:rPr>
                <w:sz w:val="20"/>
                <w:szCs w:val="20"/>
              </w:rPr>
              <w:t>6</w:t>
            </w:r>
          </w:p>
        </w:tc>
        <w:tc>
          <w:tcPr>
            <w:tcW w:w="795" w:type="dxa"/>
            <w:vAlign w:val="bottom"/>
          </w:tcPr>
          <w:p w14:paraId="31839419" w14:textId="77777777" w:rsidR="005F5A5D" w:rsidRPr="0069389A" w:rsidRDefault="005F5A5D" w:rsidP="005F5A5D">
            <w:pPr>
              <w:rPr>
                <w:sz w:val="20"/>
                <w:szCs w:val="20"/>
              </w:rPr>
            </w:pPr>
            <w:r w:rsidRPr="0069389A">
              <w:rPr>
                <w:rFonts w:ascii="Calibri" w:hAnsi="Calibri" w:cs="Calibri"/>
                <w:color w:val="000000"/>
                <w:sz w:val="20"/>
                <w:szCs w:val="20"/>
              </w:rPr>
              <w:t>23,375</w:t>
            </w:r>
          </w:p>
        </w:tc>
        <w:tc>
          <w:tcPr>
            <w:tcW w:w="795" w:type="dxa"/>
            <w:vAlign w:val="bottom"/>
          </w:tcPr>
          <w:p w14:paraId="1FD561DE" w14:textId="77777777" w:rsidR="005F5A5D" w:rsidRPr="0069389A" w:rsidRDefault="005F5A5D" w:rsidP="005F5A5D">
            <w:pPr>
              <w:rPr>
                <w:sz w:val="20"/>
                <w:szCs w:val="20"/>
              </w:rPr>
            </w:pPr>
            <w:r w:rsidRPr="0069389A">
              <w:rPr>
                <w:rFonts w:ascii="Calibri" w:hAnsi="Calibri" w:cs="Calibri"/>
                <w:color w:val="000000"/>
                <w:sz w:val="20"/>
                <w:szCs w:val="20"/>
              </w:rPr>
              <w:t>18,700</w:t>
            </w:r>
          </w:p>
        </w:tc>
        <w:tc>
          <w:tcPr>
            <w:tcW w:w="854" w:type="dxa"/>
            <w:vAlign w:val="bottom"/>
          </w:tcPr>
          <w:p w14:paraId="581852DF" w14:textId="77777777" w:rsidR="005F5A5D" w:rsidRPr="0069389A" w:rsidRDefault="005F5A5D" w:rsidP="005F5A5D">
            <w:pPr>
              <w:rPr>
                <w:sz w:val="20"/>
                <w:szCs w:val="20"/>
              </w:rPr>
            </w:pPr>
            <w:r w:rsidRPr="0069389A">
              <w:rPr>
                <w:rFonts w:ascii="Calibri" w:hAnsi="Calibri" w:cs="Calibri"/>
                <w:color w:val="000000"/>
                <w:sz w:val="20"/>
                <w:szCs w:val="20"/>
              </w:rPr>
              <w:t>18,700</w:t>
            </w:r>
          </w:p>
        </w:tc>
        <w:tc>
          <w:tcPr>
            <w:tcW w:w="1180" w:type="dxa"/>
            <w:vAlign w:val="bottom"/>
          </w:tcPr>
          <w:p w14:paraId="38300AF5"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-2.00</w:t>
            </w:r>
          </w:p>
        </w:tc>
        <w:tc>
          <w:tcPr>
            <w:tcW w:w="1164" w:type="dxa"/>
            <w:vAlign w:val="bottom"/>
          </w:tcPr>
          <w:p w14:paraId="26211998"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-2.50</w:t>
            </w:r>
          </w:p>
        </w:tc>
        <w:tc>
          <w:tcPr>
            <w:tcW w:w="1164" w:type="dxa"/>
            <w:vAlign w:val="bottom"/>
          </w:tcPr>
          <w:p w14:paraId="5EDFA5B9"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w:t>
            </w:r>
          </w:p>
        </w:tc>
        <w:tc>
          <w:tcPr>
            <w:tcW w:w="1132" w:type="dxa"/>
            <w:vAlign w:val="bottom"/>
          </w:tcPr>
          <w:p w14:paraId="44E58B50"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w:t>
            </w:r>
            <w:r>
              <w:rPr>
                <w:rFonts w:ascii="Calibri" w:hAnsi="Calibri" w:cs="Calibri"/>
                <w:color w:val="000000"/>
                <w:sz w:val="20"/>
                <w:szCs w:val="20"/>
              </w:rPr>
              <w:t>.00</w:t>
            </w:r>
          </w:p>
        </w:tc>
        <w:tc>
          <w:tcPr>
            <w:tcW w:w="1132" w:type="dxa"/>
            <w:vAlign w:val="bottom"/>
          </w:tcPr>
          <w:p w14:paraId="351E657D"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2.5</w:t>
            </w:r>
            <w:r>
              <w:rPr>
                <w:rFonts w:ascii="Calibri" w:hAnsi="Calibri" w:cs="Calibri"/>
                <w:color w:val="000000"/>
                <w:sz w:val="20"/>
                <w:szCs w:val="20"/>
              </w:rPr>
              <w:t>0</w:t>
            </w:r>
          </w:p>
        </w:tc>
      </w:tr>
      <w:tr w:rsidR="005F5A5D" w:rsidRPr="0069389A" w14:paraId="530A36A0" w14:textId="77777777" w:rsidTr="005F5A5D">
        <w:tc>
          <w:tcPr>
            <w:tcW w:w="800" w:type="dxa"/>
          </w:tcPr>
          <w:p w14:paraId="23A09381" w14:textId="77777777" w:rsidR="005F5A5D" w:rsidRPr="0069389A" w:rsidRDefault="005F5A5D" w:rsidP="005F5A5D">
            <w:pPr>
              <w:rPr>
                <w:sz w:val="20"/>
                <w:szCs w:val="20"/>
              </w:rPr>
            </w:pPr>
            <w:r w:rsidRPr="0069389A">
              <w:rPr>
                <w:sz w:val="20"/>
                <w:szCs w:val="20"/>
              </w:rPr>
              <w:t>7</w:t>
            </w:r>
          </w:p>
        </w:tc>
        <w:tc>
          <w:tcPr>
            <w:tcW w:w="795" w:type="dxa"/>
            <w:vAlign w:val="bottom"/>
          </w:tcPr>
          <w:p w14:paraId="62478B49" w14:textId="77777777" w:rsidR="005F5A5D" w:rsidRPr="0069389A" w:rsidRDefault="005F5A5D" w:rsidP="005F5A5D">
            <w:pPr>
              <w:rPr>
                <w:sz w:val="20"/>
                <w:szCs w:val="20"/>
              </w:rPr>
            </w:pPr>
            <w:r w:rsidRPr="0069389A">
              <w:rPr>
                <w:rFonts w:ascii="Calibri" w:hAnsi="Calibri" w:cs="Calibri"/>
                <w:color w:val="000000"/>
                <w:sz w:val="20"/>
                <w:szCs w:val="20"/>
              </w:rPr>
              <w:t>19,800</w:t>
            </w:r>
          </w:p>
        </w:tc>
        <w:tc>
          <w:tcPr>
            <w:tcW w:w="795" w:type="dxa"/>
            <w:vAlign w:val="bottom"/>
          </w:tcPr>
          <w:p w14:paraId="6DB75E09" w14:textId="77777777" w:rsidR="005F5A5D" w:rsidRPr="0069389A" w:rsidRDefault="005F5A5D" w:rsidP="005F5A5D">
            <w:pPr>
              <w:rPr>
                <w:sz w:val="20"/>
                <w:szCs w:val="20"/>
              </w:rPr>
            </w:pPr>
            <w:r w:rsidRPr="0069389A">
              <w:rPr>
                <w:rFonts w:ascii="Calibri" w:hAnsi="Calibri" w:cs="Calibri"/>
                <w:color w:val="000000"/>
                <w:sz w:val="20"/>
                <w:szCs w:val="20"/>
              </w:rPr>
              <w:t>18,800</w:t>
            </w:r>
          </w:p>
        </w:tc>
        <w:tc>
          <w:tcPr>
            <w:tcW w:w="854" w:type="dxa"/>
            <w:vAlign w:val="bottom"/>
          </w:tcPr>
          <w:p w14:paraId="2E9F7C67" w14:textId="77777777" w:rsidR="005F5A5D" w:rsidRPr="0069389A" w:rsidRDefault="005F5A5D" w:rsidP="005F5A5D">
            <w:pPr>
              <w:rPr>
                <w:sz w:val="20"/>
                <w:szCs w:val="20"/>
              </w:rPr>
            </w:pPr>
            <w:r w:rsidRPr="0069389A">
              <w:rPr>
                <w:rFonts w:ascii="Calibri" w:hAnsi="Calibri" w:cs="Calibri"/>
                <w:color w:val="000000"/>
                <w:sz w:val="20"/>
                <w:szCs w:val="20"/>
              </w:rPr>
              <w:t>18,700</w:t>
            </w:r>
          </w:p>
        </w:tc>
        <w:tc>
          <w:tcPr>
            <w:tcW w:w="1180" w:type="dxa"/>
            <w:vAlign w:val="bottom"/>
          </w:tcPr>
          <w:p w14:paraId="37743C15"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-0.51</w:t>
            </w:r>
          </w:p>
        </w:tc>
        <w:tc>
          <w:tcPr>
            <w:tcW w:w="1164" w:type="dxa"/>
            <w:vAlign w:val="bottom"/>
          </w:tcPr>
          <w:p w14:paraId="0131C21B"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-0.53</w:t>
            </w:r>
          </w:p>
        </w:tc>
        <w:tc>
          <w:tcPr>
            <w:tcW w:w="1164" w:type="dxa"/>
            <w:vAlign w:val="bottom"/>
          </w:tcPr>
          <w:p w14:paraId="6CF03C6E"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-0.18</w:t>
            </w:r>
          </w:p>
        </w:tc>
        <w:tc>
          <w:tcPr>
            <w:tcW w:w="1132" w:type="dxa"/>
            <w:vAlign w:val="bottom"/>
          </w:tcPr>
          <w:p w14:paraId="574B31C2"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0.3</w:t>
            </w:r>
            <w:r>
              <w:rPr>
                <w:rFonts w:ascii="Calibri" w:hAnsi="Calibri" w:cs="Calibri"/>
                <w:color w:val="000000"/>
                <w:sz w:val="20"/>
                <w:szCs w:val="20"/>
              </w:rPr>
              <w:t>3</w:t>
            </w:r>
          </w:p>
        </w:tc>
        <w:tc>
          <w:tcPr>
            <w:tcW w:w="1132" w:type="dxa"/>
            <w:vAlign w:val="bottom"/>
          </w:tcPr>
          <w:p w14:paraId="7AC0D722"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0.35</w:t>
            </w:r>
          </w:p>
        </w:tc>
      </w:tr>
      <w:tr w:rsidR="005F5A5D" w:rsidRPr="0069389A" w14:paraId="7EAC8BAF" w14:textId="77777777" w:rsidTr="005F5A5D">
        <w:tc>
          <w:tcPr>
            <w:tcW w:w="800" w:type="dxa"/>
          </w:tcPr>
          <w:p w14:paraId="49DE7AF5" w14:textId="77777777" w:rsidR="005F5A5D" w:rsidRPr="0069389A" w:rsidRDefault="005F5A5D" w:rsidP="005F5A5D">
            <w:pPr>
              <w:rPr>
                <w:sz w:val="20"/>
                <w:szCs w:val="20"/>
              </w:rPr>
            </w:pPr>
            <w:r w:rsidRPr="0069389A">
              <w:rPr>
                <w:sz w:val="20"/>
                <w:szCs w:val="20"/>
              </w:rPr>
              <w:t>8</w:t>
            </w:r>
          </w:p>
        </w:tc>
        <w:tc>
          <w:tcPr>
            <w:tcW w:w="795" w:type="dxa"/>
            <w:vAlign w:val="bottom"/>
          </w:tcPr>
          <w:p w14:paraId="771FD2E1" w14:textId="77777777" w:rsidR="005F5A5D" w:rsidRPr="0069389A" w:rsidRDefault="005F5A5D" w:rsidP="005F5A5D">
            <w:pPr>
              <w:rPr>
                <w:sz w:val="20"/>
                <w:szCs w:val="20"/>
              </w:rPr>
            </w:pPr>
            <w:r w:rsidRPr="0069389A">
              <w:rPr>
                <w:rFonts w:ascii="Calibri" w:hAnsi="Calibri" w:cs="Calibri"/>
                <w:color w:val="000000"/>
                <w:sz w:val="20"/>
                <w:szCs w:val="20"/>
              </w:rPr>
              <w:t>19,800</w:t>
            </w:r>
          </w:p>
        </w:tc>
        <w:tc>
          <w:tcPr>
            <w:tcW w:w="795" w:type="dxa"/>
            <w:vAlign w:val="bottom"/>
          </w:tcPr>
          <w:p w14:paraId="1AEA05B1" w14:textId="77777777" w:rsidR="005F5A5D" w:rsidRPr="0069389A" w:rsidRDefault="005F5A5D" w:rsidP="005F5A5D">
            <w:pPr>
              <w:rPr>
                <w:sz w:val="20"/>
                <w:szCs w:val="20"/>
              </w:rPr>
            </w:pPr>
            <w:r w:rsidRPr="0069389A">
              <w:rPr>
                <w:rFonts w:ascii="Calibri" w:hAnsi="Calibri" w:cs="Calibri"/>
                <w:color w:val="000000"/>
                <w:sz w:val="20"/>
                <w:szCs w:val="20"/>
              </w:rPr>
              <w:t>19,000</w:t>
            </w:r>
          </w:p>
        </w:tc>
        <w:tc>
          <w:tcPr>
            <w:tcW w:w="854" w:type="dxa"/>
            <w:vAlign w:val="bottom"/>
          </w:tcPr>
          <w:p w14:paraId="1EE905D5" w14:textId="77777777" w:rsidR="005F5A5D" w:rsidRPr="0069389A" w:rsidRDefault="005F5A5D" w:rsidP="005F5A5D">
            <w:pPr>
              <w:rPr>
                <w:sz w:val="20"/>
                <w:szCs w:val="20"/>
              </w:rPr>
            </w:pPr>
            <w:r w:rsidRPr="0069389A">
              <w:rPr>
                <w:rFonts w:ascii="Calibri" w:hAnsi="Calibri" w:cs="Calibri"/>
                <w:color w:val="000000"/>
                <w:sz w:val="20"/>
                <w:szCs w:val="20"/>
              </w:rPr>
              <w:t>19,000</w:t>
            </w:r>
          </w:p>
        </w:tc>
        <w:tc>
          <w:tcPr>
            <w:tcW w:w="1180" w:type="dxa"/>
            <w:vAlign w:val="bottom"/>
          </w:tcPr>
          <w:p w14:paraId="6C918E7F"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-0.40</w:t>
            </w:r>
          </w:p>
        </w:tc>
        <w:tc>
          <w:tcPr>
            <w:tcW w:w="1164" w:type="dxa"/>
            <w:vAlign w:val="bottom"/>
          </w:tcPr>
          <w:p w14:paraId="2714A157"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-0.42</w:t>
            </w:r>
          </w:p>
        </w:tc>
        <w:tc>
          <w:tcPr>
            <w:tcW w:w="1164" w:type="dxa"/>
            <w:vAlign w:val="bottom"/>
          </w:tcPr>
          <w:p w14:paraId="5D7E3C2D"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w:t>
            </w:r>
          </w:p>
        </w:tc>
        <w:tc>
          <w:tcPr>
            <w:tcW w:w="1132" w:type="dxa"/>
            <w:vAlign w:val="bottom"/>
          </w:tcPr>
          <w:p w14:paraId="4ED785AE"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0.40</w:t>
            </w:r>
          </w:p>
        </w:tc>
        <w:tc>
          <w:tcPr>
            <w:tcW w:w="1132" w:type="dxa"/>
            <w:vAlign w:val="bottom"/>
          </w:tcPr>
          <w:p w14:paraId="3D303D4D" w14:textId="77777777" w:rsidR="005F5A5D" w:rsidRPr="0069389A" w:rsidRDefault="005F5A5D" w:rsidP="005F5A5D">
            <w:pPr>
              <w:rPr>
                <w:rFonts w:ascii="Calibri" w:hAnsi="Calibri" w:cs="Calibri"/>
                <w:color w:val="000000"/>
                <w:sz w:val="20"/>
                <w:szCs w:val="20"/>
              </w:rPr>
            </w:pPr>
            <w:r w:rsidRPr="0069389A">
              <w:rPr>
                <w:rFonts w:ascii="Calibri" w:hAnsi="Calibri" w:cs="Calibri"/>
                <w:color w:val="000000"/>
                <w:sz w:val="20"/>
                <w:szCs w:val="20"/>
              </w:rPr>
              <w:t>0.42</w:t>
            </w:r>
          </w:p>
        </w:tc>
      </w:tr>
    </w:tbl>
    <w:p w14:paraId="3C77BB2D" w14:textId="77777777" w:rsidR="005F5A5D" w:rsidRDefault="005F5A5D" w:rsidP="005F5A5D"/>
    <w:p w14:paraId="585477E6" w14:textId="38780F03" w:rsidR="005F5A5D" w:rsidRDefault="005F5A5D" w:rsidP="005F5A5D">
      <w:pPr>
        <w:spacing w:after="0" w:line="276" w:lineRule="auto"/>
      </w:pPr>
      <w:r>
        <w:t>In this example, most elicitors concluded that the annual rate of decline from 2015 to 2018 had reduced relative to 2005-15, with this direction largely consistent irrespective of whether the 2005 or 2015 baseline is used (i.e. the signs in the last two columns are generally positive). There are two exceptions: elicitor 3 considered the rate of decline was steeper in 2015-18 relative to 2005-15 (regardless of which baseline was used); and elicitor 1 indicated that the rate of decline was less steep in 2015-18 than in 2005-15 if the latter used 2015 as the baseline, but was more steep if the 2005-15 trajectory was measured from a 2005 baseline.</w:t>
      </w:r>
    </w:p>
    <w:p w14:paraId="70E4A660" w14:textId="77777777" w:rsidR="005F5A5D" w:rsidRDefault="005F5A5D" w:rsidP="005F5A5D">
      <w:pPr>
        <w:spacing w:after="0" w:line="276" w:lineRule="auto"/>
      </w:pPr>
    </w:p>
    <w:p w14:paraId="04B4BFDF" w14:textId="77777777" w:rsidR="005F5A5D" w:rsidRDefault="005F5A5D" w:rsidP="005F5A5D">
      <w:pPr>
        <w:spacing w:after="0" w:line="276" w:lineRule="auto"/>
      </w:pPr>
      <w:r>
        <w:t>In this case, both approaches indicated no significant change in trajectory from 2005-15 to 2015-18. With the 2005-15 trend baselined at the 2005 value, the z-score from Wilcoxon matched-pairs testing was 1.40, which was not statistically significant (at p=0.16) – i.e., the trajectories could not be said to have changed from 2005-15 to 2015-18.  With the 2005-15 trend baselined at 2015, the z-score was 1.54, again not statistically significant (p=0.12).</w:t>
      </w:r>
    </w:p>
    <w:p w14:paraId="653FEC13" w14:textId="77777777" w:rsidR="005F5A5D" w:rsidRDefault="005F5A5D" w:rsidP="005F5A5D">
      <w:pPr>
        <w:spacing w:after="0" w:line="276" w:lineRule="auto"/>
      </w:pPr>
    </w:p>
    <w:p w14:paraId="1175FA8B" w14:textId="77777777" w:rsidR="005F5A5D" w:rsidRDefault="005F5A5D" w:rsidP="005F5A5D"/>
    <w:p w14:paraId="76195878" w14:textId="77777777" w:rsidR="005F5A5D" w:rsidRDefault="005F5A5D" w:rsidP="005F5A5D"/>
    <w:p w14:paraId="4563F9B7" w14:textId="77777777" w:rsidR="005F5A5D" w:rsidRDefault="005F5A5D" w:rsidP="005F5A5D"/>
    <w:p w14:paraId="276FC0B7" w14:textId="0B8361C9" w:rsidR="005F5A5D" w:rsidRDefault="00D33E4D" w:rsidP="005F5A5D">
      <w:r>
        <w:fldChar w:fldCharType="begin"/>
      </w:r>
      <w:r>
        <w:instrText xml:space="preserve"> ADDIN </w:instrText>
      </w:r>
      <w:r>
        <w:fldChar w:fldCharType="end"/>
      </w:r>
    </w:p>
    <w:sectPr w:rsidR="005F5A5D" w:rsidSect="005623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3983" w14:textId="77777777" w:rsidR="00D5067A" w:rsidRDefault="00D5067A" w:rsidP="00853E3D">
      <w:pPr>
        <w:spacing w:after="0" w:line="240" w:lineRule="auto"/>
      </w:pPr>
      <w:r>
        <w:separator/>
      </w:r>
    </w:p>
  </w:endnote>
  <w:endnote w:type="continuationSeparator" w:id="0">
    <w:p w14:paraId="0C8E86B0" w14:textId="77777777" w:rsidR="00D5067A" w:rsidRDefault="00D5067A" w:rsidP="00853E3D">
      <w:pPr>
        <w:spacing w:after="0" w:line="240" w:lineRule="auto"/>
      </w:pPr>
      <w:r>
        <w:continuationSeparator/>
      </w:r>
    </w:p>
  </w:endnote>
  <w:endnote w:type="continuationNotice" w:id="1">
    <w:p w14:paraId="56E12F8E" w14:textId="77777777" w:rsidR="00D5067A" w:rsidRDefault="00D50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6167" w14:textId="77777777" w:rsidR="004D35CA" w:rsidRDefault="004D3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59B8" w14:textId="4C2DE5A8" w:rsidR="00D5067A" w:rsidRDefault="00D5067A" w:rsidP="00E46C2E">
    <w:pPr>
      <w:pStyle w:val="Footer"/>
      <w:ind w:left="8206"/>
    </w:pPr>
    <w:r>
      <w:fldChar w:fldCharType="begin"/>
    </w:r>
    <w:r>
      <w:instrText xml:space="preserve"> PAGE   \* MERGEFORMAT </w:instrText>
    </w:r>
    <w:r>
      <w:fldChar w:fldCharType="separate"/>
    </w:r>
    <w:r w:rsidR="004D35CA">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A915" w14:textId="77777777" w:rsidR="004D35CA" w:rsidRDefault="004D35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997509"/>
      <w:docPartObj>
        <w:docPartGallery w:val="Page Numbers (Bottom of Page)"/>
        <w:docPartUnique/>
      </w:docPartObj>
    </w:sdtPr>
    <w:sdtEndPr>
      <w:rPr>
        <w:noProof/>
      </w:rPr>
    </w:sdtEndPr>
    <w:sdtContent>
      <w:p w14:paraId="30ED92D4" w14:textId="77777777" w:rsidR="00D5067A" w:rsidRDefault="00D5067A">
        <w:pPr>
          <w:pStyle w:val="Footer"/>
          <w:jc w:val="right"/>
        </w:pPr>
        <w:r w:rsidRPr="00C3295D">
          <w:rPr>
            <w:rFonts w:ascii="Times New Roman" w:hAnsi="Times New Roman" w:cs="Times New Roman"/>
            <w:sz w:val="24"/>
          </w:rPr>
          <w:fldChar w:fldCharType="begin"/>
        </w:r>
        <w:r w:rsidRPr="00C3295D">
          <w:rPr>
            <w:rFonts w:ascii="Times New Roman" w:hAnsi="Times New Roman" w:cs="Times New Roman"/>
            <w:sz w:val="24"/>
          </w:rPr>
          <w:instrText xml:space="preserve"> PAGE   \* MERGEFORMAT </w:instrText>
        </w:r>
        <w:r w:rsidRPr="00C3295D">
          <w:rPr>
            <w:rFonts w:ascii="Times New Roman" w:hAnsi="Times New Roman" w:cs="Times New Roman"/>
            <w:sz w:val="24"/>
          </w:rPr>
          <w:fldChar w:fldCharType="separate"/>
        </w:r>
        <w:r w:rsidR="004D35CA">
          <w:rPr>
            <w:rFonts w:ascii="Times New Roman" w:hAnsi="Times New Roman" w:cs="Times New Roman"/>
            <w:noProof/>
            <w:sz w:val="24"/>
          </w:rPr>
          <w:t>20</w:t>
        </w:r>
        <w:r w:rsidRPr="00C3295D">
          <w:rPr>
            <w:rFonts w:ascii="Times New Roman" w:hAnsi="Times New Roman" w:cs="Times New Roman"/>
            <w:noProof/>
            <w:sz w:val="24"/>
          </w:rPr>
          <w:fldChar w:fldCharType="end"/>
        </w:r>
      </w:p>
    </w:sdtContent>
  </w:sdt>
  <w:p w14:paraId="2526A6AF" w14:textId="77777777" w:rsidR="00D5067A" w:rsidRDefault="00D50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C62A" w14:textId="77777777" w:rsidR="00D5067A" w:rsidRDefault="00D5067A" w:rsidP="00853E3D">
      <w:pPr>
        <w:spacing w:after="0" w:line="240" w:lineRule="auto"/>
      </w:pPr>
      <w:r>
        <w:separator/>
      </w:r>
    </w:p>
  </w:footnote>
  <w:footnote w:type="continuationSeparator" w:id="0">
    <w:p w14:paraId="2BD8008D" w14:textId="77777777" w:rsidR="00D5067A" w:rsidRDefault="00D5067A" w:rsidP="00853E3D">
      <w:pPr>
        <w:spacing w:after="0" w:line="240" w:lineRule="auto"/>
      </w:pPr>
      <w:r>
        <w:continuationSeparator/>
      </w:r>
    </w:p>
  </w:footnote>
  <w:footnote w:type="continuationNotice" w:id="1">
    <w:p w14:paraId="6230D54C" w14:textId="77777777" w:rsidR="00D5067A" w:rsidRDefault="00D5067A">
      <w:pPr>
        <w:spacing w:after="0" w:line="240" w:lineRule="auto"/>
      </w:pPr>
    </w:p>
  </w:footnote>
  <w:footnote w:id="2">
    <w:p w14:paraId="019EA0E2" w14:textId="020FA269" w:rsidR="00D5067A" w:rsidRDefault="00D5067A">
      <w:pPr>
        <w:pStyle w:val="FootnoteText"/>
      </w:pPr>
      <w:r>
        <w:rPr>
          <w:rStyle w:val="FootnoteReference"/>
        </w:rPr>
        <w:footnoteRef/>
      </w:r>
      <w:r>
        <w:t xml:space="preserve"> Note that we provide separate anlayses and elicitations for the northern and southern populations of the Eastern Bristlebird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E8CC" w14:textId="19F868F5" w:rsidR="00D5067A" w:rsidRDefault="00D50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9A06" w14:textId="69DF309B" w:rsidR="00D5067A" w:rsidRDefault="00D50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1CBF2" w14:textId="0B3C0E2C" w:rsidR="00D5067A" w:rsidRDefault="00D506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6085" w14:textId="77777777" w:rsidR="00D5067A" w:rsidRDefault="00D5067A" w:rsidP="005F5A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14C"/>
    <w:multiLevelType w:val="hybridMultilevel"/>
    <w:tmpl w:val="3678288E"/>
    <w:lvl w:ilvl="0" w:tplc="2D7C4A44">
      <w:start w:val="1"/>
      <w:numFmt w:val="bullet"/>
      <w:lvlText w:val=""/>
      <w:lvlJc w:val="left"/>
      <w:pPr>
        <w:ind w:left="720" w:hanging="360"/>
      </w:pPr>
      <w:rPr>
        <w:rFonts w:ascii="Symbol" w:hAnsi="Symbol" w:hint="default"/>
      </w:rPr>
    </w:lvl>
    <w:lvl w:ilvl="1" w:tplc="6846B6E2">
      <w:start w:val="1"/>
      <w:numFmt w:val="bullet"/>
      <w:lvlText w:val="o"/>
      <w:lvlJc w:val="left"/>
      <w:pPr>
        <w:ind w:left="1440" w:hanging="360"/>
      </w:pPr>
      <w:rPr>
        <w:rFonts w:ascii="Courier New" w:hAnsi="Courier New" w:hint="default"/>
      </w:rPr>
    </w:lvl>
    <w:lvl w:ilvl="2" w:tplc="AC72259C">
      <w:start w:val="1"/>
      <w:numFmt w:val="bullet"/>
      <w:lvlText w:val=""/>
      <w:lvlJc w:val="left"/>
      <w:pPr>
        <w:ind w:left="2160" w:hanging="360"/>
      </w:pPr>
      <w:rPr>
        <w:rFonts w:ascii="Wingdings" w:hAnsi="Wingdings" w:hint="default"/>
      </w:rPr>
    </w:lvl>
    <w:lvl w:ilvl="3" w:tplc="18D64064">
      <w:start w:val="1"/>
      <w:numFmt w:val="bullet"/>
      <w:lvlText w:val=""/>
      <w:lvlJc w:val="left"/>
      <w:pPr>
        <w:ind w:left="2880" w:hanging="360"/>
      </w:pPr>
      <w:rPr>
        <w:rFonts w:ascii="Symbol" w:hAnsi="Symbol" w:hint="default"/>
      </w:rPr>
    </w:lvl>
    <w:lvl w:ilvl="4" w:tplc="A90CD786">
      <w:start w:val="1"/>
      <w:numFmt w:val="bullet"/>
      <w:lvlText w:val="o"/>
      <w:lvlJc w:val="left"/>
      <w:pPr>
        <w:ind w:left="3600" w:hanging="360"/>
      </w:pPr>
      <w:rPr>
        <w:rFonts w:ascii="Courier New" w:hAnsi="Courier New" w:hint="default"/>
      </w:rPr>
    </w:lvl>
    <w:lvl w:ilvl="5" w:tplc="DB6EA3FA">
      <w:start w:val="1"/>
      <w:numFmt w:val="bullet"/>
      <w:lvlText w:val=""/>
      <w:lvlJc w:val="left"/>
      <w:pPr>
        <w:ind w:left="4320" w:hanging="360"/>
      </w:pPr>
      <w:rPr>
        <w:rFonts w:ascii="Wingdings" w:hAnsi="Wingdings" w:hint="default"/>
      </w:rPr>
    </w:lvl>
    <w:lvl w:ilvl="6" w:tplc="43C2BCC4">
      <w:start w:val="1"/>
      <w:numFmt w:val="bullet"/>
      <w:lvlText w:val=""/>
      <w:lvlJc w:val="left"/>
      <w:pPr>
        <w:ind w:left="5040" w:hanging="360"/>
      </w:pPr>
      <w:rPr>
        <w:rFonts w:ascii="Symbol" w:hAnsi="Symbol" w:hint="default"/>
      </w:rPr>
    </w:lvl>
    <w:lvl w:ilvl="7" w:tplc="4E5ED92A">
      <w:start w:val="1"/>
      <w:numFmt w:val="bullet"/>
      <w:lvlText w:val="o"/>
      <w:lvlJc w:val="left"/>
      <w:pPr>
        <w:ind w:left="5760" w:hanging="360"/>
      </w:pPr>
      <w:rPr>
        <w:rFonts w:ascii="Courier New" w:hAnsi="Courier New" w:hint="default"/>
      </w:rPr>
    </w:lvl>
    <w:lvl w:ilvl="8" w:tplc="C81C8F74">
      <w:start w:val="1"/>
      <w:numFmt w:val="bullet"/>
      <w:lvlText w:val=""/>
      <w:lvlJc w:val="left"/>
      <w:pPr>
        <w:ind w:left="6480" w:hanging="360"/>
      </w:pPr>
      <w:rPr>
        <w:rFonts w:ascii="Wingdings" w:hAnsi="Wingdings" w:hint="default"/>
      </w:rPr>
    </w:lvl>
  </w:abstractNum>
  <w:abstractNum w:abstractNumId="1" w15:restartNumberingAfterBreak="0">
    <w:nsid w:val="04E90518"/>
    <w:multiLevelType w:val="hybridMultilevel"/>
    <w:tmpl w:val="25E4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3448E"/>
    <w:multiLevelType w:val="hybridMultilevel"/>
    <w:tmpl w:val="CFDA93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D17AE1"/>
    <w:multiLevelType w:val="hybridMultilevel"/>
    <w:tmpl w:val="D0B43524"/>
    <w:lvl w:ilvl="0" w:tplc="0E2ACEF8">
      <w:start w:val="1"/>
      <w:numFmt w:val="decimal"/>
      <w:lvlText w:val="%1."/>
      <w:lvlJc w:val="left"/>
      <w:pPr>
        <w:ind w:left="720" w:hanging="360"/>
      </w:pPr>
    </w:lvl>
    <w:lvl w:ilvl="1" w:tplc="88301356">
      <w:start w:val="1"/>
      <w:numFmt w:val="lowerLetter"/>
      <w:lvlText w:val="%2."/>
      <w:lvlJc w:val="left"/>
      <w:pPr>
        <w:ind w:left="1440" w:hanging="360"/>
      </w:pPr>
    </w:lvl>
    <w:lvl w:ilvl="2" w:tplc="0B3A1A64">
      <w:start w:val="1"/>
      <w:numFmt w:val="lowerRoman"/>
      <w:lvlText w:val="%3."/>
      <w:lvlJc w:val="right"/>
      <w:pPr>
        <w:ind w:left="2160" w:hanging="180"/>
      </w:pPr>
    </w:lvl>
    <w:lvl w:ilvl="3" w:tplc="B7BC2096">
      <w:start w:val="1"/>
      <w:numFmt w:val="decimal"/>
      <w:lvlText w:val="%4."/>
      <w:lvlJc w:val="left"/>
      <w:pPr>
        <w:ind w:left="2880" w:hanging="360"/>
      </w:pPr>
    </w:lvl>
    <w:lvl w:ilvl="4" w:tplc="A086CB0E">
      <w:start w:val="1"/>
      <w:numFmt w:val="lowerLetter"/>
      <w:lvlText w:val="%5."/>
      <w:lvlJc w:val="left"/>
      <w:pPr>
        <w:ind w:left="3600" w:hanging="360"/>
      </w:pPr>
    </w:lvl>
    <w:lvl w:ilvl="5" w:tplc="7AAA26DC">
      <w:start w:val="1"/>
      <w:numFmt w:val="lowerRoman"/>
      <w:lvlText w:val="%6."/>
      <w:lvlJc w:val="right"/>
      <w:pPr>
        <w:ind w:left="4320" w:hanging="180"/>
      </w:pPr>
    </w:lvl>
    <w:lvl w:ilvl="6" w:tplc="3288ED72">
      <w:start w:val="1"/>
      <w:numFmt w:val="decimal"/>
      <w:lvlText w:val="%7."/>
      <w:lvlJc w:val="left"/>
      <w:pPr>
        <w:ind w:left="5040" w:hanging="360"/>
      </w:pPr>
    </w:lvl>
    <w:lvl w:ilvl="7" w:tplc="D60E71C2">
      <w:start w:val="1"/>
      <w:numFmt w:val="lowerLetter"/>
      <w:lvlText w:val="%8."/>
      <w:lvlJc w:val="left"/>
      <w:pPr>
        <w:ind w:left="5760" w:hanging="360"/>
      </w:pPr>
    </w:lvl>
    <w:lvl w:ilvl="8" w:tplc="BC06E0C8">
      <w:start w:val="1"/>
      <w:numFmt w:val="lowerRoman"/>
      <w:lvlText w:val="%9."/>
      <w:lvlJc w:val="right"/>
      <w:pPr>
        <w:ind w:left="6480" w:hanging="180"/>
      </w:pPr>
    </w:lvl>
  </w:abstractNum>
  <w:abstractNum w:abstractNumId="4" w15:restartNumberingAfterBreak="0">
    <w:nsid w:val="16E74ABA"/>
    <w:multiLevelType w:val="hybridMultilevel"/>
    <w:tmpl w:val="24508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3298A"/>
    <w:multiLevelType w:val="hybridMultilevel"/>
    <w:tmpl w:val="74787E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F6FD1"/>
    <w:multiLevelType w:val="hybridMultilevel"/>
    <w:tmpl w:val="E85CD2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52A7FF2"/>
    <w:multiLevelType w:val="hybridMultilevel"/>
    <w:tmpl w:val="7CD0C3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6B1497"/>
    <w:multiLevelType w:val="hybridMultilevel"/>
    <w:tmpl w:val="28B61F34"/>
    <w:lvl w:ilvl="0" w:tplc="776A8CA0">
      <w:start w:val="1"/>
      <w:numFmt w:val="lowerRoman"/>
      <w:lvlText w:val="%1."/>
      <w:lvlJc w:val="right"/>
      <w:pPr>
        <w:ind w:left="720" w:hanging="360"/>
      </w:pPr>
    </w:lvl>
    <w:lvl w:ilvl="1" w:tplc="4BD45FF4">
      <w:start w:val="1"/>
      <w:numFmt w:val="lowerLetter"/>
      <w:lvlText w:val="%2."/>
      <w:lvlJc w:val="left"/>
      <w:pPr>
        <w:ind w:left="1440" w:hanging="360"/>
      </w:pPr>
    </w:lvl>
    <w:lvl w:ilvl="2" w:tplc="A48E5A8A">
      <w:start w:val="1"/>
      <w:numFmt w:val="lowerRoman"/>
      <w:lvlText w:val="%3."/>
      <w:lvlJc w:val="right"/>
      <w:pPr>
        <w:ind w:left="2160" w:hanging="180"/>
      </w:pPr>
    </w:lvl>
    <w:lvl w:ilvl="3" w:tplc="BCEE7648">
      <w:start w:val="1"/>
      <w:numFmt w:val="decimal"/>
      <w:lvlText w:val="%4."/>
      <w:lvlJc w:val="left"/>
      <w:pPr>
        <w:ind w:left="2880" w:hanging="360"/>
      </w:pPr>
    </w:lvl>
    <w:lvl w:ilvl="4" w:tplc="45CC0C5E">
      <w:start w:val="1"/>
      <w:numFmt w:val="lowerLetter"/>
      <w:lvlText w:val="%5."/>
      <w:lvlJc w:val="left"/>
      <w:pPr>
        <w:ind w:left="3600" w:hanging="360"/>
      </w:pPr>
    </w:lvl>
    <w:lvl w:ilvl="5" w:tplc="E928234E">
      <w:start w:val="1"/>
      <w:numFmt w:val="lowerRoman"/>
      <w:lvlText w:val="%6."/>
      <w:lvlJc w:val="right"/>
      <w:pPr>
        <w:ind w:left="4320" w:hanging="180"/>
      </w:pPr>
    </w:lvl>
    <w:lvl w:ilvl="6" w:tplc="F49CCBD6">
      <w:start w:val="1"/>
      <w:numFmt w:val="decimal"/>
      <w:lvlText w:val="%7."/>
      <w:lvlJc w:val="left"/>
      <w:pPr>
        <w:ind w:left="5040" w:hanging="360"/>
      </w:pPr>
    </w:lvl>
    <w:lvl w:ilvl="7" w:tplc="626E6A7A">
      <w:start w:val="1"/>
      <w:numFmt w:val="lowerLetter"/>
      <w:lvlText w:val="%8."/>
      <w:lvlJc w:val="left"/>
      <w:pPr>
        <w:ind w:left="5760" w:hanging="360"/>
      </w:pPr>
    </w:lvl>
    <w:lvl w:ilvl="8" w:tplc="66E0193E">
      <w:start w:val="1"/>
      <w:numFmt w:val="lowerRoman"/>
      <w:lvlText w:val="%9."/>
      <w:lvlJc w:val="right"/>
      <w:pPr>
        <w:ind w:left="6480" w:hanging="180"/>
      </w:pPr>
    </w:lvl>
  </w:abstractNum>
  <w:abstractNum w:abstractNumId="9" w15:restartNumberingAfterBreak="0">
    <w:nsid w:val="2CA27BD7"/>
    <w:multiLevelType w:val="hybridMultilevel"/>
    <w:tmpl w:val="6602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C345F"/>
    <w:multiLevelType w:val="hybridMultilevel"/>
    <w:tmpl w:val="7736C89E"/>
    <w:lvl w:ilvl="0" w:tplc="707479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DB1AB2"/>
    <w:multiLevelType w:val="hybridMultilevel"/>
    <w:tmpl w:val="ACC2148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CA428C5"/>
    <w:multiLevelType w:val="hybridMultilevel"/>
    <w:tmpl w:val="B1D25A0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E6619EE"/>
    <w:multiLevelType w:val="hybridMultilevel"/>
    <w:tmpl w:val="09B2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B554F2"/>
    <w:multiLevelType w:val="hybridMultilevel"/>
    <w:tmpl w:val="6F4E8536"/>
    <w:lvl w:ilvl="0" w:tplc="972E3CF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06251"/>
    <w:multiLevelType w:val="hybridMultilevel"/>
    <w:tmpl w:val="15C20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011C95"/>
    <w:multiLevelType w:val="hybridMultilevel"/>
    <w:tmpl w:val="E8EC2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617866"/>
    <w:multiLevelType w:val="hybridMultilevel"/>
    <w:tmpl w:val="201671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F96C2C"/>
    <w:multiLevelType w:val="hybridMultilevel"/>
    <w:tmpl w:val="1F80C0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A9B2944"/>
    <w:multiLevelType w:val="hybridMultilevel"/>
    <w:tmpl w:val="B628917A"/>
    <w:lvl w:ilvl="0" w:tplc="97F62926">
      <w:start w:val="1"/>
      <w:numFmt w:val="lowerRoman"/>
      <w:lvlText w:val="%1."/>
      <w:lvlJc w:val="right"/>
      <w:pPr>
        <w:ind w:left="720" w:hanging="360"/>
      </w:pPr>
    </w:lvl>
    <w:lvl w:ilvl="1" w:tplc="D98C82D2">
      <w:start w:val="1"/>
      <w:numFmt w:val="lowerLetter"/>
      <w:lvlText w:val="%2."/>
      <w:lvlJc w:val="left"/>
      <w:pPr>
        <w:ind w:left="1440" w:hanging="360"/>
      </w:pPr>
    </w:lvl>
    <w:lvl w:ilvl="2" w:tplc="36888214">
      <w:start w:val="1"/>
      <w:numFmt w:val="lowerRoman"/>
      <w:lvlText w:val="%3."/>
      <w:lvlJc w:val="right"/>
      <w:pPr>
        <w:ind w:left="2160" w:hanging="180"/>
      </w:pPr>
    </w:lvl>
    <w:lvl w:ilvl="3" w:tplc="BAF036CA">
      <w:start w:val="1"/>
      <w:numFmt w:val="decimal"/>
      <w:lvlText w:val="%4."/>
      <w:lvlJc w:val="left"/>
      <w:pPr>
        <w:ind w:left="2880" w:hanging="360"/>
      </w:pPr>
    </w:lvl>
    <w:lvl w:ilvl="4" w:tplc="4932668A">
      <w:start w:val="1"/>
      <w:numFmt w:val="lowerLetter"/>
      <w:lvlText w:val="%5."/>
      <w:lvlJc w:val="left"/>
      <w:pPr>
        <w:ind w:left="3600" w:hanging="360"/>
      </w:pPr>
    </w:lvl>
    <w:lvl w:ilvl="5" w:tplc="3A6C9B78">
      <w:start w:val="1"/>
      <w:numFmt w:val="lowerRoman"/>
      <w:lvlText w:val="%6."/>
      <w:lvlJc w:val="right"/>
      <w:pPr>
        <w:ind w:left="4320" w:hanging="180"/>
      </w:pPr>
    </w:lvl>
    <w:lvl w:ilvl="6" w:tplc="E882403A">
      <w:start w:val="1"/>
      <w:numFmt w:val="decimal"/>
      <w:lvlText w:val="%7."/>
      <w:lvlJc w:val="left"/>
      <w:pPr>
        <w:ind w:left="5040" w:hanging="360"/>
      </w:pPr>
    </w:lvl>
    <w:lvl w:ilvl="7" w:tplc="4CEEA174">
      <w:start w:val="1"/>
      <w:numFmt w:val="lowerLetter"/>
      <w:lvlText w:val="%8."/>
      <w:lvlJc w:val="left"/>
      <w:pPr>
        <w:ind w:left="5760" w:hanging="360"/>
      </w:pPr>
    </w:lvl>
    <w:lvl w:ilvl="8" w:tplc="78C81B0C">
      <w:start w:val="1"/>
      <w:numFmt w:val="lowerRoman"/>
      <w:lvlText w:val="%9."/>
      <w:lvlJc w:val="right"/>
      <w:pPr>
        <w:ind w:left="6480" w:hanging="180"/>
      </w:pPr>
    </w:lvl>
  </w:abstractNum>
  <w:abstractNum w:abstractNumId="20" w15:restartNumberingAfterBreak="0">
    <w:nsid w:val="5F824106"/>
    <w:multiLevelType w:val="hybridMultilevel"/>
    <w:tmpl w:val="85522B60"/>
    <w:lvl w:ilvl="0" w:tplc="8432DE5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D85D8A"/>
    <w:multiLevelType w:val="hybridMultilevel"/>
    <w:tmpl w:val="71100CFE"/>
    <w:lvl w:ilvl="0" w:tplc="8E8031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5DE4163"/>
    <w:multiLevelType w:val="hybridMultilevel"/>
    <w:tmpl w:val="63D8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5F5288"/>
    <w:multiLevelType w:val="hybridMultilevel"/>
    <w:tmpl w:val="C8D89A32"/>
    <w:lvl w:ilvl="0" w:tplc="EB0AA3A4">
      <w:start w:val="1"/>
      <w:numFmt w:val="decimal"/>
      <w:lvlText w:val="%1."/>
      <w:lvlJc w:val="left"/>
      <w:pPr>
        <w:ind w:left="720" w:hanging="360"/>
      </w:pPr>
    </w:lvl>
    <w:lvl w:ilvl="1" w:tplc="3740E380">
      <w:start w:val="1"/>
      <w:numFmt w:val="lowerLetter"/>
      <w:lvlText w:val="%2."/>
      <w:lvlJc w:val="left"/>
      <w:pPr>
        <w:ind w:left="1440" w:hanging="360"/>
      </w:pPr>
    </w:lvl>
    <w:lvl w:ilvl="2" w:tplc="228CC8F4">
      <w:start w:val="1"/>
      <w:numFmt w:val="lowerRoman"/>
      <w:lvlText w:val="%3."/>
      <w:lvlJc w:val="right"/>
      <w:pPr>
        <w:ind w:left="2160" w:hanging="180"/>
      </w:pPr>
    </w:lvl>
    <w:lvl w:ilvl="3" w:tplc="CB30740C">
      <w:start w:val="1"/>
      <w:numFmt w:val="decimal"/>
      <w:lvlText w:val="%4."/>
      <w:lvlJc w:val="left"/>
      <w:pPr>
        <w:ind w:left="2880" w:hanging="360"/>
      </w:pPr>
    </w:lvl>
    <w:lvl w:ilvl="4" w:tplc="765E8784">
      <w:start w:val="1"/>
      <w:numFmt w:val="lowerLetter"/>
      <w:lvlText w:val="%5."/>
      <w:lvlJc w:val="left"/>
      <w:pPr>
        <w:ind w:left="3600" w:hanging="360"/>
      </w:pPr>
    </w:lvl>
    <w:lvl w:ilvl="5" w:tplc="3BAA3548">
      <w:start w:val="1"/>
      <w:numFmt w:val="lowerRoman"/>
      <w:lvlText w:val="%6."/>
      <w:lvlJc w:val="right"/>
      <w:pPr>
        <w:ind w:left="4320" w:hanging="180"/>
      </w:pPr>
    </w:lvl>
    <w:lvl w:ilvl="6" w:tplc="66868C06">
      <w:start w:val="1"/>
      <w:numFmt w:val="decimal"/>
      <w:lvlText w:val="%7."/>
      <w:lvlJc w:val="left"/>
      <w:pPr>
        <w:ind w:left="5040" w:hanging="360"/>
      </w:pPr>
    </w:lvl>
    <w:lvl w:ilvl="7" w:tplc="2558274C">
      <w:start w:val="1"/>
      <w:numFmt w:val="lowerLetter"/>
      <w:lvlText w:val="%8."/>
      <w:lvlJc w:val="left"/>
      <w:pPr>
        <w:ind w:left="5760" w:hanging="360"/>
      </w:pPr>
    </w:lvl>
    <w:lvl w:ilvl="8" w:tplc="1C5416FE">
      <w:start w:val="1"/>
      <w:numFmt w:val="lowerRoman"/>
      <w:lvlText w:val="%9."/>
      <w:lvlJc w:val="right"/>
      <w:pPr>
        <w:ind w:left="6480" w:hanging="180"/>
      </w:pPr>
    </w:lvl>
  </w:abstractNum>
  <w:abstractNum w:abstractNumId="24" w15:restartNumberingAfterBreak="0">
    <w:nsid w:val="741A68C5"/>
    <w:multiLevelType w:val="hybridMultilevel"/>
    <w:tmpl w:val="B1D25A0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B3336BB"/>
    <w:multiLevelType w:val="hybridMultilevel"/>
    <w:tmpl w:val="E6388AE2"/>
    <w:lvl w:ilvl="0" w:tplc="0C09001B">
      <w:start w:val="1"/>
      <w:numFmt w:val="lowerRoman"/>
      <w:lvlText w:val="%1."/>
      <w:lvlJc w:val="righ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E0E34AD"/>
    <w:multiLevelType w:val="hybridMultilevel"/>
    <w:tmpl w:val="FC12FD4A"/>
    <w:lvl w:ilvl="0" w:tplc="8220A66E">
      <w:start w:val="1"/>
      <w:numFmt w:val="bullet"/>
      <w:lvlText w:val=""/>
      <w:lvlJc w:val="left"/>
      <w:pPr>
        <w:ind w:left="720" w:hanging="360"/>
      </w:pPr>
      <w:rPr>
        <w:rFonts w:ascii="Wingdings" w:hAnsi="Wingdings" w:hint="default"/>
      </w:rPr>
    </w:lvl>
    <w:lvl w:ilvl="1" w:tplc="32E2572E">
      <w:start w:val="1"/>
      <w:numFmt w:val="bullet"/>
      <w:lvlText w:val="o"/>
      <w:lvlJc w:val="left"/>
      <w:pPr>
        <w:ind w:left="1440" w:hanging="360"/>
      </w:pPr>
      <w:rPr>
        <w:rFonts w:ascii="Courier New" w:hAnsi="Courier New" w:hint="default"/>
      </w:rPr>
    </w:lvl>
    <w:lvl w:ilvl="2" w:tplc="E206C510">
      <w:start w:val="1"/>
      <w:numFmt w:val="bullet"/>
      <w:lvlText w:val=""/>
      <w:lvlJc w:val="left"/>
      <w:pPr>
        <w:ind w:left="2160" w:hanging="360"/>
      </w:pPr>
      <w:rPr>
        <w:rFonts w:ascii="Wingdings" w:hAnsi="Wingdings" w:hint="default"/>
      </w:rPr>
    </w:lvl>
    <w:lvl w:ilvl="3" w:tplc="6F8829BA">
      <w:start w:val="1"/>
      <w:numFmt w:val="bullet"/>
      <w:lvlText w:val=""/>
      <w:lvlJc w:val="left"/>
      <w:pPr>
        <w:ind w:left="2880" w:hanging="360"/>
      </w:pPr>
      <w:rPr>
        <w:rFonts w:ascii="Symbol" w:hAnsi="Symbol" w:hint="default"/>
      </w:rPr>
    </w:lvl>
    <w:lvl w:ilvl="4" w:tplc="514089D6">
      <w:start w:val="1"/>
      <w:numFmt w:val="bullet"/>
      <w:lvlText w:val="o"/>
      <w:lvlJc w:val="left"/>
      <w:pPr>
        <w:ind w:left="3600" w:hanging="360"/>
      </w:pPr>
      <w:rPr>
        <w:rFonts w:ascii="Courier New" w:hAnsi="Courier New" w:hint="default"/>
      </w:rPr>
    </w:lvl>
    <w:lvl w:ilvl="5" w:tplc="3A7651E6">
      <w:start w:val="1"/>
      <w:numFmt w:val="bullet"/>
      <w:lvlText w:val=""/>
      <w:lvlJc w:val="left"/>
      <w:pPr>
        <w:ind w:left="4320" w:hanging="360"/>
      </w:pPr>
      <w:rPr>
        <w:rFonts w:ascii="Wingdings" w:hAnsi="Wingdings" w:hint="default"/>
      </w:rPr>
    </w:lvl>
    <w:lvl w:ilvl="6" w:tplc="3F88A49C">
      <w:start w:val="1"/>
      <w:numFmt w:val="bullet"/>
      <w:lvlText w:val=""/>
      <w:lvlJc w:val="left"/>
      <w:pPr>
        <w:ind w:left="5040" w:hanging="360"/>
      </w:pPr>
      <w:rPr>
        <w:rFonts w:ascii="Symbol" w:hAnsi="Symbol" w:hint="default"/>
      </w:rPr>
    </w:lvl>
    <w:lvl w:ilvl="7" w:tplc="61D6ED34">
      <w:start w:val="1"/>
      <w:numFmt w:val="bullet"/>
      <w:lvlText w:val="o"/>
      <w:lvlJc w:val="left"/>
      <w:pPr>
        <w:ind w:left="5760" w:hanging="360"/>
      </w:pPr>
      <w:rPr>
        <w:rFonts w:ascii="Courier New" w:hAnsi="Courier New" w:hint="default"/>
      </w:rPr>
    </w:lvl>
    <w:lvl w:ilvl="8" w:tplc="62E20E4E">
      <w:start w:val="1"/>
      <w:numFmt w:val="bullet"/>
      <w:lvlText w:val=""/>
      <w:lvlJc w:val="left"/>
      <w:pPr>
        <w:ind w:left="6480" w:hanging="360"/>
      </w:pPr>
      <w:rPr>
        <w:rFonts w:ascii="Wingdings" w:hAnsi="Wingdings" w:hint="default"/>
      </w:rPr>
    </w:lvl>
  </w:abstractNum>
  <w:abstractNum w:abstractNumId="27" w15:restartNumberingAfterBreak="0">
    <w:nsid w:val="7F037BD6"/>
    <w:multiLevelType w:val="hybridMultilevel"/>
    <w:tmpl w:val="41B4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26"/>
  </w:num>
  <w:num w:numId="5">
    <w:abstractNumId w:val="0"/>
  </w:num>
  <w:num w:numId="6">
    <w:abstractNumId w:val="23"/>
  </w:num>
  <w:num w:numId="7">
    <w:abstractNumId w:val="9"/>
  </w:num>
  <w:num w:numId="8">
    <w:abstractNumId w:val="13"/>
  </w:num>
  <w:num w:numId="9">
    <w:abstractNumId w:val="18"/>
  </w:num>
  <w:num w:numId="10">
    <w:abstractNumId w:val="17"/>
  </w:num>
  <w:num w:numId="11">
    <w:abstractNumId w:val="6"/>
  </w:num>
  <w:num w:numId="12">
    <w:abstractNumId w:val="11"/>
  </w:num>
  <w:num w:numId="13">
    <w:abstractNumId w:val="10"/>
  </w:num>
  <w:num w:numId="14">
    <w:abstractNumId w:val="25"/>
  </w:num>
  <w:num w:numId="15">
    <w:abstractNumId w:val="12"/>
  </w:num>
  <w:num w:numId="16">
    <w:abstractNumId w:val="21"/>
  </w:num>
  <w:num w:numId="17">
    <w:abstractNumId w:val="22"/>
  </w:num>
  <w:num w:numId="18">
    <w:abstractNumId w:val="4"/>
  </w:num>
  <w:num w:numId="19">
    <w:abstractNumId w:val="5"/>
  </w:num>
  <w:num w:numId="20">
    <w:abstractNumId w:val="16"/>
  </w:num>
  <w:num w:numId="21">
    <w:abstractNumId w:val="2"/>
  </w:num>
  <w:num w:numId="22">
    <w:abstractNumId w:val="24"/>
  </w:num>
  <w:num w:numId="23">
    <w:abstractNumId w:val="1"/>
  </w:num>
  <w:num w:numId="24">
    <w:abstractNumId w:val="14"/>
  </w:num>
  <w:num w:numId="25">
    <w:abstractNumId w:val="20"/>
  </w:num>
  <w:num w:numId="26">
    <w:abstractNumId w:val="15"/>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du-csi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2v0p9du0a0fqesasxpe5d000waeerwr5z5&quot;&gt;My EndNote Library&lt;record-ids&gt;&lt;item&gt;1601&lt;/item&gt;&lt;item&gt;1662&lt;/item&gt;&lt;item&gt;1873&lt;/item&gt;&lt;item&gt;2484&lt;/item&gt;&lt;item&gt;3669&lt;/item&gt;&lt;item&gt;4397&lt;/item&gt;&lt;item&gt;4816&lt;/item&gt;&lt;item&gt;4939&lt;/item&gt;&lt;item&gt;5185&lt;/item&gt;&lt;item&gt;5226&lt;/item&gt;&lt;/record-ids&gt;&lt;/item&gt;&lt;/Libraries&gt;"/>
  </w:docVars>
  <w:rsids>
    <w:rsidRoot w:val="00760C68"/>
    <w:rsid w:val="00001CFE"/>
    <w:rsid w:val="00001D97"/>
    <w:rsid w:val="00004995"/>
    <w:rsid w:val="000145A7"/>
    <w:rsid w:val="00033E87"/>
    <w:rsid w:val="000350BA"/>
    <w:rsid w:val="00035247"/>
    <w:rsid w:val="00052B01"/>
    <w:rsid w:val="000839AD"/>
    <w:rsid w:val="00086B76"/>
    <w:rsid w:val="00092323"/>
    <w:rsid w:val="00094816"/>
    <w:rsid w:val="000A12A8"/>
    <w:rsid w:val="000B50EA"/>
    <w:rsid w:val="000B51D1"/>
    <w:rsid w:val="000B6D54"/>
    <w:rsid w:val="000C2111"/>
    <w:rsid w:val="000C77F0"/>
    <w:rsid w:val="000D5BD4"/>
    <w:rsid w:val="000E40F5"/>
    <w:rsid w:val="000E758F"/>
    <w:rsid w:val="000F2E17"/>
    <w:rsid w:val="00101465"/>
    <w:rsid w:val="001017F1"/>
    <w:rsid w:val="001051DD"/>
    <w:rsid w:val="0011020F"/>
    <w:rsid w:val="00113872"/>
    <w:rsid w:val="00117CE9"/>
    <w:rsid w:val="00124D33"/>
    <w:rsid w:val="00127716"/>
    <w:rsid w:val="00136F6F"/>
    <w:rsid w:val="0013737C"/>
    <w:rsid w:val="001424A5"/>
    <w:rsid w:val="00153A05"/>
    <w:rsid w:val="00172F3C"/>
    <w:rsid w:val="001748D5"/>
    <w:rsid w:val="0018102B"/>
    <w:rsid w:val="00183D70"/>
    <w:rsid w:val="001907D7"/>
    <w:rsid w:val="001A4B21"/>
    <w:rsid w:val="001A4CA2"/>
    <w:rsid w:val="001C408F"/>
    <w:rsid w:val="001D2B62"/>
    <w:rsid w:val="001E377F"/>
    <w:rsid w:val="001E6889"/>
    <w:rsid w:val="001F4757"/>
    <w:rsid w:val="00210325"/>
    <w:rsid w:val="00211A1E"/>
    <w:rsid w:val="00215841"/>
    <w:rsid w:val="00227A3A"/>
    <w:rsid w:val="002330FF"/>
    <w:rsid w:val="002359BB"/>
    <w:rsid w:val="0024228B"/>
    <w:rsid w:val="0024536A"/>
    <w:rsid w:val="00251392"/>
    <w:rsid w:val="00252F59"/>
    <w:rsid w:val="0025429D"/>
    <w:rsid w:val="00261DE2"/>
    <w:rsid w:val="00263A93"/>
    <w:rsid w:val="00264727"/>
    <w:rsid w:val="00266494"/>
    <w:rsid w:val="00266E8C"/>
    <w:rsid w:val="00291218"/>
    <w:rsid w:val="002946CC"/>
    <w:rsid w:val="002B2EAD"/>
    <w:rsid w:val="002C3F0F"/>
    <w:rsid w:val="002C4021"/>
    <w:rsid w:val="002D0C0E"/>
    <w:rsid w:val="002D5FBD"/>
    <w:rsid w:val="002D69A2"/>
    <w:rsid w:val="002E191E"/>
    <w:rsid w:val="002E1EBB"/>
    <w:rsid w:val="002E3DFC"/>
    <w:rsid w:val="002F593F"/>
    <w:rsid w:val="00300EAA"/>
    <w:rsid w:val="00302FCB"/>
    <w:rsid w:val="003125B3"/>
    <w:rsid w:val="0031569F"/>
    <w:rsid w:val="00327A39"/>
    <w:rsid w:val="0033064E"/>
    <w:rsid w:val="00330DCE"/>
    <w:rsid w:val="0033398A"/>
    <w:rsid w:val="00340F7D"/>
    <w:rsid w:val="0036025E"/>
    <w:rsid w:val="0036083C"/>
    <w:rsid w:val="00362301"/>
    <w:rsid w:val="00362FFB"/>
    <w:rsid w:val="00364CBF"/>
    <w:rsid w:val="00366537"/>
    <w:rsid w:val="003703B6"/>
    <w:rsid w:val="003737B0"/>
    <w:rsid w:val="003739B9"/>
    <w:rsid w:val="0038634C"/>
    <w:rsid w:val="00387E5A"/>
    <w:rsid w:val="003922D6"/>
    <w:rsid w:val="003960A1"/>
    <w:rsid w:val="00396DEC"/>
    <w:rsid w:val="003A1636"/>
    <w:rsid w:val="003A6270"/>
    <w:rsid w:val="003B2E40"/>
    <w:rsid w:val="003B5658"/>
    <w:rsid w:val="003D16C9"/>
    <w:rsid w:val="003D1F64"/>
    <w:rsid w:val="003D3391"/>
    <w:rsid w:val="003E2515"/>
    <w:rsid w:val="003F28A9"/>
    <w:rsid w:val="00400FA9"/>
    <w:rsid w:val="00401238"/>
    <w:rsid w:val="00406F65"/>
    <w:rsid w:val="004078B9"/>
    <w:rsid w:val="00413BF5"/>
    <w:rsid w:val="00416738"/>
    <w:rsid w:val="00426E9E"/>
    <w:rsid w:val="004316DD"/>
    <w:rsid w:val="004419AC"/>
    <w:rsid w:val="00446D44"/>
    <w:rsid w:val="004651F3"/>
    <w:rsid w:val="00471EAC"/>
    <w:rsid w:val="00475B36"/>
    <w:rsid w:val="004A7C72"/>
    <w:rsid w:val="004B0617"/>
    <w:rsid w:val="004B4A21"/>
    <w:rsid w:val="004B7A45"/>
    <w:rsid w:val="004D2B42"/>
    <w:rsid w:val="004D3375"/>
    <w:rsid w:val="004D35CA"/>
    <w:rsid w:val="004D771B"/>
    <w:rsid w:val="004E4076"/>
    <w:rsid w:val="004F05D5"/>
    <w:rsid w:val="004F71F0"/>
    <w:rsid w:val="005068EA"/>
    <w:rsid w:val="00522297"/>
    <w:rsid w:val="00535931"/>
    <w:rsid w:val="00560E22"/>
    <w:rsid w:val="005611AF"/>
    <w:rsid w:val="0056193D"/>
    <w:rsid w:val="005623B3"/>
    <w:rsid w:val="005659E7"/>
    <w:rsid w:val="005670C7"/>
    <w:rsid w:val="00574551"/>
    <w:rsid w:val="005852EF"/>
    <w:rsid w:val="00586729"/>
    <w:rsid w:val="00592FE4"/>
    <w:rsid w:val="005931D0"/>
    <w:rsid w:val="00594B08"/>
    <w:rsid w:val="005B4580"/>
    <w:rsid w:val="005C280F"/>
    <w:rsid w:val="005C63C4"/>
    <w:rsid w:val="005C78CD"/>
    <w:rsid w:val="005D27A2"/>
    <w:rsid w:val="005D5AEB"/>
    <w:rsid w:val="005F0072"/>
    <w:rsid w:val="005F4162"/>
    <w:rsid w:val="005F5A5D"/>
    <w:rsid w:val="005F72E1"/>
    <w:rsid w:val="005F7A37"/>
    <w:rsid w:val="00600E9B"/>
    <w:rsid w:val="00602D5B"/>
    <w:rsid w:val="00602FAA"/>
    <w:rsid w:val="00605A21"/>
    <w:rsid w:val="00612BFE"/>
    <w:rsid w:val="006247AA"/>
    <w:rsid w:val="006350C9"/>
    <w:rsid w:val="00644D16"/>
    <w:rsid w:val="00652FDC"/>
    <w:rsid w:val="00660D89"/>
    <w:rsid w:val="00684B05"/>
    <w:rsid w:val="006A1B77"/>
    <w:rsid w:val="006A753D"/>
    <w:rsid w:val="006B1891"/>
    <w:rsid w:val="006B6EE2"/>
    <w:rsid w:val="006C4138"/>
    <w:rsid w:val="006C6AE9"/>
    <w:rsid w:val="006D6D3B"/>
    <w:rsid w:val="006E5B27"/>
    <w:rsid w:val="006F0D41"/>
    <w:rsid w:val="006F30A8"/>
    <w:rsid w:val="006F3C33"/>
    <w:rsid w:val="006F452D"/>
    <w:rsid w:val="007049E6"/>
    <w:rsid w:val="00711073"/>
    <w:rsid w:val="0071471F"/>
    <w:rsid w:val="00717E9D"/>
    <w:rsid w:val="007234F1"/>
    <w:rsid w:val="00730BD2"/>
    <w:rsid w:val="00760C68"/>
    <w:rsid w:val="00772CE8"/>
    <w:rsid w:val="007778F5"/>
    <w:rsid w:val="0078271B"/>
    <w:rsid w:val="007830E7"/>
    <w:rsid w:val="007847B5"/>
    <w:rsid w:val="00786EE2"/>
    <w:rsid w:val="007B18B8"/>
    <w:rsid w:val="007C3895"/>
    <w:rsid w:val="007D4FF8"/>
    <w:rsid w:val="007D5C00"/>
    <w:rsid w:val="007D7F86"/>
    <w:rsid w:val="007E4F03"/>
    <w:rsid w:val="007F3D34"/>
    <w:rsid w:val="007F3EC2"/>
    <w:rsid w:val="00803728"/>
    <w:rsid w:val="008054ED"/>
    <w:rsid w:val="00814036"/>
    <w:rsid w:val="00832FAD"/>
    <w:rsid w:val="00836361"/>
    <w:rsid w:val="0084073E"/>
    <w:rsid w:val="0084348F"/>
    <w:rsid w:val="00852956"/>
    <w:rsid w:val="00853E3D"/>
    <w:rsid w:val="008604A0"/>
    <w:rsid w:val="00861665"/>
    <w:rsid w:val="00862069"/>
    <w:rsid w:val="00865C0A"/>
    <w:rsid w:val="00866EF5"/>
    <w:rsid w:val="00867934"/>
    <w:rsid w:val="008732D6"/>
    <w:rsid w:val="008744B6"/>
    <w:rsid w:val="00876055"/>
    <w:rsid w:val="00877207"/>
    <w:rsid w:val="008A0A00"/>
    <w:rsid w:val="008A167D"/>
    <w:rsid w:val="008A7959"/>
    <w:rsid w:val="008B34F4"/>
    <w:rsid w:val="008D1BD9"/>
    <w:rsid w:val="008D2A30"/>
    <w:rsid w:val="008D637D"/>
    <w:rsid w:val="008E21C2"/>
    <w:rsid w:val="008F3C25"/>
    <w:rsid w:val="008F4A2F"/>
    <w:rsid w:val="008F71CD"/>
    <w:rsid w:val="008F7ABF"/>
    <w:rsid w:val="00906E00"/>
    <w:rsid w:val="009079C8"/>
    <w:rsid w:val="009149CF"/>
    <w:rsid w:val="00914E0C"/>
    <w:rsid w:val="0092199C"/>
    <w:rsid w:val="009228A4"/>
    <w:rsid w:val="00922E0B"/>
    <w:rsid w:val="00925089"/>
    <w:rsid w:val="009303D9"/>
    <w:rsid w:val="00933151"/>
    <w:rsid w:val="0094135A"/>
    <w:rsid w:val="00947212"/>
    <w:rsid w:val="00951C98"/>
    <w:rsid w:val="00952EAB"/>
    <w:rsid w:val="009531F9"/>
    <w:rsid w:val="00965746"/>
    <w:rsid w:val="00984AF2"/>
    <w:rsid w:val="00985133"/>
    <w:rsid w:val="009927A2"/>
    <w:rsid w:val="0099368E"/>
    <w:rsid w:val="00994BA2"/>
    <w:rsid w:val="009A5AB0"/>
    <w:rsid w:val="009A771C"/>
    <w:rsid w:val="009B577E"/>
    <w:rsid w:val="009C3B30"/>
    <w:rsid w:val="009D0CEA"/>
    <w:rsid w:val="009D16EB"/>
    <w:rsid w:val="009D2BB5"/>
    <w:rsid w:val="009D5937"/>
    <w:rsid w:val="009D730B"/>
    <w:rsid w:val="009E2151"/>
    <w:rsid w:val="009E5D09"/>
    <w:rsid w:val="009E7A37"/>
    <w:rsid w:val="009F1FF8"/>
    <w:rsid w:val="009F43EF"/>
    <w:rsid w:val="00A000E9"/>
    <w:rsid w:val="00A004DC"/>
    <w:rsid w:val="00A037AD"/>
    <w:rsid w:val="00A04FCB"/>
    <w:rsid w:val="00A13C46"/>
    <w:rsid w:val="00A31A12"/>
    <w:rsid w:val="00A37069"/>
    <w:rsid w:val="00A4138F"/>
    <w:rsid w:val="00A47EDF"/>
    <w:rsid w:val="00A527C6"/>
    <w:rsid w:val="00A61885"/>
    <w:rsid w:val="00A62F8D"/>
    <w:rsid w:val="00A73C38"/>
    <w:rsid w:val="00A76EC4"/>
    <w:rsid w:val="00A80AA6"/>
    <w:rsid w:val="00A9171E"/>
    <w:rsid w:val="00AA5093"/>
    <w:rsid w:val="00AA7BFC"/>
    <w:rsid w:val="00AD3879"/>
    <w:rsid w:val="00B0063B"/>
    <w:rsid w:val="00B02A4E"/>
    <w:rsid w:val="00B13C10"/>
    <w:rsid w:val="00B241D3"/>
    <w:rsid w:val="00B276EE"/>
    <w:rsid w:val="00B3041E"/>
    <w:rsid w:val="00B3044C"/>
    <w:rsid w:val="00B34414"/>
    <w:rsid w:val="00B47D89"/>
    <w:rsid w:val="00B47F6F"/>
    <w:rsid w:val="00B52861"/>
    <w:rsid w:val="00B578FB"/>
    <w:rsid w:val="00B62D1F"/>
    <w:rsid w:val="00B63E0D"/>
    <w:rsid w:val="00B655D3"/>
    <w:rsid w:val="00B73CA3"/>
    <w:rsid w:val="00B77B92"/>
    <w:rsid w:val="00B8517C"/>
    <w:rsid w:val="00B86886"/>
    <w:rsid w:val="00B90B1D"/>
    <w:rsid w:val="00B9611D"/>
    <w:rsid w:val="00BA1CF7"/>
    <w:rsid w:val="00BB502A"/>
    <w:rsid w:val="00BC45E9"/>
    <w:rsid w:val="00BC5E11"/>
    <w:rsid w:val="00BD297C"/>
    <w:rsid w:val="00BD42F1"/>
    <w:rsid w:val="00BE3EAC"/>
    <w:rsid w:val="00BF4D9B"/>
    <w:rsid w:val="00C0432D"/>
    <w:rsid w:val="00C15FA3"/>
    <w:rsid w:val="00C225FC"/>
    <w:rsid w:val="00C305F5"/>
    <w:rsid w:val="00C40145"/>
    <w:rsid w:val="00C522AC"/>
    <w:rsid w:val="00C538C8"/>
    <w:rsid w:val="00C56FBA"/>
    <w:rsid w:val="00C62BF9"/>
    <w:rsid w:val="00C64573"/>
    <w:rsid w:val="00C8461F"/>
    <w:rsid w:val="00C86E1C"/>
    <w:rsid w:val="00C870ED"/>
    <w:rsid w:val="00C9015F"/>
    <w:rsid w:val="00C90B0A"/>
    <w:rsid w:val="00C915A9"/>
    <w:rsid w:val="00C9223D"/>
    <w:rsid w:val="00C97B7B"/>
    <w:rsid w:val="00CA138A"/>
    <w:rsid w:val="00CA5D26"/>
    <w:rsid w:val="00CB7337"/>
    <w:rsid w:val="00CC36C2"/>
    <w:rsid w:val="00CD0D35"/>
    <w:rsid w:val="00CD157C"/>
    <w:rsid w:val="00CD1B5B"/>
    <w:rsid w:val="00CD3663"/>
    <w:rsid w:val="00CD4A73"/>
    <w:rsid w:val="00CD54CB"/>
    <w:rsid w:val="00CF0CE8"/>
    <w:rsid w:val="00CF53BC"/>
    <w:rsid w:val="00D0656E"/>
    <w:rsid w:val="00D13662"/>
    <w:rsid w:val="00D17ECA"/>
    <w:rsid w:val="00D2394B"/>
    <w:rsid w:val="00D27671"/>
    <w:rsid w:val="00D335ED"/>
    <w:rsid w:val="00D33E4D"/>
    <w:rsid w:val="00D37A12"/>
    <w:rsid w:val="00D41A87"/>
    <w:rsid w:val="00D5067A"/>
    <w:rsid w:val="00D52986"/>
    <w:rsid w:val="00D54464"/>
    <w:rsid w:val="00D62274"/>
    <w:rsid w:val="00D648CF"/>
    <w:rsid w:val="00D7268A"/>
    <w:rsid w:val="00D76E35"/>
    <w:rsid w:val="00D80B48"/>
    <w:rsid w:val="00D9220B"/>
    <w:rsid w:val="00D95AA9"/>
    <w:rsid w:val="00D95F33"/>
    <w:rsid w:val="00D95FA3"/>
    <w:rsid w:val="00D95FDA"/>
    <w:rsid w:val="00DA11FD"/>
    <w:rsid w:val="00DA2AC1"/>
    <w:rsid w:val="00DA32BC"/>
    <w:rsid w:val="00DB3968"/>
    <w:rsid w:val="00DD1861"/>
    <w:rsid w:val="00DD3BCB"/>
    <w:rsid w:val="00DD4030"/>
    <w:rsid w:val="00DD6213"/>
    <w:rsid w:val="00DE143E"/>
    <w:rsid w:val="00DE2951"/>
    <w:rsid w:val="00DF1129"/>
    <w:rsid w:val="00E05F68"/>
    <w:rsid w:val="00E075D6"/>
    <w:rsid w:val="00E222ED"/>
    <w:rsid w:val="00E22544"/>
    <w:rsid w:val="00E31542"/>
    <w:rsid w:val="00E33AE0"/>
    <w:rsid w:val="00E34857"/>
    <w:rsid w:val="00E37CB1"/>
    <w:rsid w:val="00E42CD2"/>
    <w:rsid w:val="00E43151"/>
    <w:rsid w:val="00E45E89"/>
    <w:rsid w:val="00E46C2E"/>
    <w:rsid w:val="00E61DBE"/>
    <w:rsid w:val="00E74501"/>
    <w:rsid w:val="00E77BA6"/>
    <w:rsid w:val="00E80219"/>
    <w:rsid w:val="00E823AD"/>
    <w:rsid w:val="00E834A1"/>
    <w:rsid w:val="00E85D25"/>
    <w:rsid w:val="00E90482"/>
    <w:rsid w:val="00E9610E"/>
    <w:rsid w:val="00E96187"/>
    <w:rsid w:val="00E96CDA"/>
    <w:rsid w:val="00E9780E"/>
    <w:rsid w:val="00EA68BA"/>
    <w:rsid w:val="00EB4610"/>
    <w:rsid w:val="00EC4A06"/>
    <w:rsid w:val="00EC4D03"/>
    <w:rsid w:val="00ED3C8A"/>
    <w:rsid w:val="00ED3EB2"/>
    <w:rsid w:val="00EF424B"/>
    <w:rsid w:val="00F042ED"/>
    <w:rsid w:val="00F07046"/>
    <w:rsid w:val="00F118CB"/>
    <w:rsid w:val="00F21DD3"/>
    <w:rsid w:val="00F26385"/>
    <w:rsid w:val="00F26E78"/>
    <w:rsid w:val="00F2702F"/>
    <w:rsid w:val="00F2763A"/>
    <w:rsid w:val="00F30950"/>
    <w:rsid w:val="00F407AF"/>
    <w:rsid w:val="00F46768"/>
    <w:rsid w:val="00F50328"/>
    <w:rsid w:val="00F519CD"/>
    <w:rsid w:val="00F5531C"/>
    <w:rsid w:val="00F72E3F"/>
    <w:rsid w:val="00F810BF"/>
    <w:rsid w:val="00FA6E62"/>
    <w:rsid w:val="00FB4658"/>
    <w:rsid w:val="00FB6431"/>
    <w:rsid w:val="00FC71A7"/>
    <w:rsid w:val="00FD1A3D"/>
    <w:rsid w:val="00FD4E06"/>
    <w:rsid w:val="00FE2410"/>
    <w:rsid w:val="00FE7648"/>
    <w:rsid w:val="00FF446A"/>
    <w:rsid w:val="02F0A2AC"/>
    <w:rsid w:val="02F8B73E"/>
    <w:rsid w:val="03FCACA6"/>
    <w:rsid w:val="08A44F37"/>
    <w:rsid w:val="0D7B6C3F"/>
    <w:rsid w:val="12C6D994"/>
    <w:rsid w:val="1642D06B"/>
    <w:rsid w:val="23711286"/>
    <w:rsid w:val="241B09EA"/>
    <w:rsid w:val="27E69311"/>
    <w:rsid w:val="29566560"/>
    <w:rsid w:val="29E6EAEA"/>
    <w:rsid w:val="2BC4082D"/>
    <w:rsid w:val="2C234240"/>
    <w:rsid w:val="2D4E8002"/>
    <w:rsid w:val="3416D6F5"/>
    <w:rsid w:val="3FED0E07"/>
    <w:rsid w:val="519167DA"/>
    <w:rsid w:val="551AC21E"/>
    <w:rsid w:val="557B3DB0"/>
    <w:rsid w:val="55E97097"/>
    <w:rsid w:val="570824BE"/>
    <w:rsid w:val="5D360959"/>
    <w:rsid w:val="64E85AA2"/>
    <w:rsid w:val="667512E5"/>
    <w:rsid w:val="681BF150"/>
    <w:rsid w:val="69A7E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AA8E3"/>
  <w15:docId w15:val="{B4D2330F-F048-4A9D-8786-AB404A15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F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F1FF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46C2E"/>
    <w:pPr>
      <w:keepNext/>
      <w:keepLines/>
      <w:spacing w:before="200" w:after="0"/>
      <w:outlineLvl w:val="2"/>
    </w:pPr>
    <w:rPr>
      <w:rFonts w:asciiTheme="majorHAnsi" w:eastAsiaTheme="majorEastAsia" w:hAnsiTheme="majorHAnsi" w:cstheme="majorBidi"/>
      <w:b/>
      <w:b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4C"/>
    <w:pPr>
      <w:ind w:left="720"/>
      <w:contextualSpacing/>
    </w:pPr>
  </w:style>
  <w:style w:type="character" w:styleId="Hyperlink">
    <w:name w:val="Hyperlink"/>
    <w:basedOn w:val="DefaultParagraphFont"/>
    <w:uiPriority w:val="99"/>
    <w:unhideWhenUsed/>
    <w:rsid w:val="00092323"/>
    <w:rPr>
      <w:color w:val="0563C1" w:themeColor="hyperlink"/>
      <w:u w:val="single"/>
    </w:rPr>
  </w:style>
  <w:style w:type="table" w:styleId="TableGrid">
    <w:name w:val="Table Grid"/>
    <w:basedOn w:val="TableNormal"/>
    <w:uiPriority w:val="39"/>
    <w:rsid w:val="00E3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1FF8"/>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9F1FF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E46C2E"/>
    <w:rPr>
      <w:rFonts w:asciiTheme="majorHAnsi" w:eastAsiaTheme="majorEastAsia" w:hAnsiTheme="majorHAnsi" w:cstheme="majorBidi"/>
      <w:b/>
      <w:bCs/>
      <w:color w:val="4472C4" w:themeColor="accent1"/>
      <w:sz w:val="24"/>
    </w:rPr>
  </w:style>
  <w:style w:type="character" w:styleId="CommentReference">
    <w:name w:val="annotation reference"/>
    <w:basedOn w:val="DefaultParagraphFont"/>
    <w:uiPriority w:val="99"/>
    <w:semiHidden/>
    <w:unhideWhenUsed/>
    <w:rsid w:val="00535931"/>
    <w:rPr>
      <w:sz w:val="16"/>
      <w:szCs w:val="16"/>
    </w:rPr>
  </w:style>
  <w:style w:type="paragraph" w:styleId="CommentText">
    <w:name w:val="annotation text"/>
    <w:basedOn w:val="Normal"/>
    <w:link w:val="CommentTextChar"/>
    <w:uiPriority w:val="99"/>
    <w:semiHidden/>
    <w:unhideWhenUsed/>
    <w:rsid w:val="00535931"/>
    <w:pPr>
      <w:spacing w:line="240" w:lineRule="auto"/>
    </w:pPr>
    <w:rPr>
      <w:sz w:val="20"/>
      <w:szCs w:val="20"/>
    </w:rPr>
  </w:style>
  <w:style w:type="character" w:customStyle="1" w:styleId="CommentTextChar">
    <w:name w:val="Comment Text Char"/>
    <w:basedOn w:val="DefaultParagraphFont"/>
    <w:link w:val="CommentText"/>
    <w:uiPriority w:val="99"/>
    <w:semiHidden/>
    <w:rsid w:val="00535931"/>
    <w:rPr>
      <w:sz w:val="20"/>
      <w:szCs w:val="20"/>
    </w:rPr>
  </w:style>
  <w:style w:type="paragraph" w:styleId="CommentSubject">
    <w:name w:val="annotation subject"/>
    <w:basedOn w:val="CommentText"/>
    <w:next w:val="CommentText"/>
    <w:link w:val="CommentSubjectChar"/>
    <w:uiPriority w:val="99"/>
    <w:semiHidden/>
    <w:unhideWhenUsed/>
    <w:rsid w:val="00535931"/>
    <w:rPr>
      <w:b/>
      <w:bCs/>
    </w:rPr>
  </w:style>
  <w:style w:type="character" w:customStyle="1" w:styleId="CommentSubjectChar">
    <w:name w:val="Comment Subject Char"/>
    <w:basedOn w:val="CommentTextChar"/>
    <w:link w:val="CommentSubject"/>
    <w:uiPriority w:val="99"/>
    <w:semiHidden/>
    <w:rsid w:val="00535931"/>
    <w:rPr>
      <w:b/>
      <w:bCs/>
      <w:sz w:val="20"/>
      <w:szCs w:val="20"/>
    </w:rPr>
  </w:style>
  <w:style w:type="paragraph" w:styleId="BalloonText">
    <w:name w:val="Balloon Text"/>
    <w:basedOn w:val="Normal"/>
    <w:link w:val="BalloonTextChar"/>
    <w:uiPriority w:val="99"/>
    <w:semiHidden/>
    <w:unhideWhenUsed/>
    <w:rsid w:val="0053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31"/>
    <w:rPr>
      <w:rFonts w:ascii="Tahoma" w:hAnsi="Tahoma" w:cs="Tahoma"/>
      <w:sz w:val="16"/>
      <w:szCs w:val="16"/>
    </w:rPr>
  </w:style>
  <w:style w:type="paragraph" w:styleId="Header">
    <w:name w:val="header"/>
    <w:basedOn w:val="Normal"/>
    <w:link w:val="HeaderChar"/>
    <w:uiPriority w:val="99"/>
    <w:unhideWhenUsed/>
    <w:rsid w:val="0085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3D"/>
  </w:style>
  <w:style w:type="paragraph" w:styleId="Footer">
    <w:name w:val="footer"/>
    <w:basedOn w:val="Normal"/>
    <w:link w:val="FooterChar"/>
    <w:uiPriority w:val="99"/>
    <w:unhideWhenUsed/>
    <w:rsid w:val="0085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3D"/>
  </w:style>
  <w:style w:type="paragraph" w:styleId="FootnoteText">
    <w:name w:val="footnote text"/>
    <w:basedOn w:val="Normal"/>
    <w:link w:val="FootnoteTextChar"/>
    <w:uiPriority w:val="99"/>
    <w:semiHidden/>
    <w:unhideWhenUsed/>
    <w:rsid w:val="002664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494"/>
    <w:rPr>
      <w:sz w:val="20"/>
      <w:szCs w:val="20"/>
    </w:rPr>
  </w:style>
  <w:style w:type="character" w:styleId="FootnoteReference">
    <w:name w:val="footnote reference"/>
    <w:basedOn w:val="DefaultParagraphFont"/>
    <w:uiPriority w:val="99"/>
    <w:semiHidden/>
    <w:unhideWhenUsed/>
    <w:rsid w:val="00266494"/>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717E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17E9D"/>
  </w:style>
  <w:style w:type="character" w:customStyle="1" w:styleId="eop">
    <w:name w:val="eop"/>
    <w:basedOn w:val="DefaultParagraphFont"/>
    <w:rsid w:val="00717E9D"/>
  </w:style>
  <w:style w:type="paragraph" w:styleId="NormalWeb">
    <w:name w:val="Normal (Web)"/>
    <w:basedOn w:val="Normal"/>
    <w:uiPriority w:val="99"/>
    <w:semiHidden/>
    <w:unhideWhenUsed/>
    <w:rsid w:val="00035247"/>
    <w:pPr>
      <w:spacing w:after="0" w:line="240" w:lineRule="auto"/>
    </w:pPr>
    <w:rPr>
      <w:rFonts w:ascii="Times New Roman" w:hAnsi="Times New Roman" w:cs="Times New Roman"/>
      <w:sz w:val="24"/>
      <w:szCs w:val="24"/>
      <w:lang w:eastAsia="en-AU"/>
    </w:rPr>
  </w:style>
  <w:style w:type="paragraph" w:styleId="Revision">
    <w:name w:val="Revision"/>
    <w:hidden/>
    <w:uiPriority w:val="99"/>
    <w:semiHidden/>
    <w:rsid w:val="00AA7BFC"/>
    <w:pPr>
      <w:spacing w:after="0" w:line="240" w:lineRule="auto"/>
    </w:pPr>
  </w:style>
  <w:style w:type="paragraph" w:customStyle="1" w:styleId="Default">
    <w:name w:val="Default"/>
    <w:rsid w:val="005F5A5D"/>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E46C2E"/>
    <w:pPr>
      <w:spacing w:before="240"/>
      <w:outlineLvl w:val="9"/>
    </w:pPr>
    <w:rPr>
      <w:b w:val="0"/>
      <w:bCs w:val="0"/>
      <w:sz w:val="32"/>
      <w:szCs w:val="32"/>
      <w:lang w:val="en-US"/>
    </w:rPr>
  </w:style>
  <w:style w:type="paragraph" w:styleId="TOC1">
    <w:name w:val="toc 1"/>
    <w:basedOn w:val="Normal"/>
    <w:next w:val="Normal"/>
    <w:autoRedefine/>
    <w:uiPriority w:val="39"/>
    <w:unhideWhenUsed/>
    <w:rsid w:val="00E46C2E"/>
    <w:pPr>
      <w:spacing w:after="100"/>
    </w:pPr>
  </w:style>
  <w:style w:type="paragraph" w:styleId="TOC2">
    <w:name w:val="toc 2"/>
    <w:basedOn w:val="Normal"/>
    <w:next w:val="Normal"/>
    <w:autoRedefine/>
    <w:uiPriority w:val="39"/>
    <w:unhideWhenUsed/>
    <w:rsid w:val="00E46C2E"/>
    <w:pPr>
      <w:spacing w:after="100"/>
      <w:ind w:left="220"/>
    </w:pPr>
  </w:style>
  <w:style w:type="paragraph" w:styleId="TOC3">
    <w:name w:val="toc 3"/>
    <w:basedOn w:val="Normal"/>
    <w:next w:val="Normal"/>
    <w:autoRedefine/>
    <w:uiPriority w:val="39"/>
    <w:unhideWhenUsed/>
    <w:rsid w:val="00E46C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432">
      <w:bodyDiv w:val="1"/>
      <w:marLeft w:val="0"/>
      <w:marRight w:val="0"/>
      <w:marTop w:val="0"/>
      <w:marBottom w:val="0"/>
      <w:divBdr>
        <w:top w:val="none" w:sz="0" w:space="0" w:color="auto"/>
        <w:left w:val="none" w:sz="0" w:space="0" w:color="auto"/>
        <w:bottom w:val="none" w:sz="0" w:space="0" w:color="auto"/>
        <w:right w:val="none" w:sz="0" w:space="0" w:color="auto"/>
      </w:divBdr>
    </w:div>
    <w:div w:id="235937579">
      <w:bodyDiv w:val="1"/>
      <w:marLeft w:val="0"/>
      <w:marRight w:val="0"/>
      <w:marTop w:val="0"/>
      <w:marBottom w:val="0"/>
      <w:divBdr>
        <w:top w:val="none" w:sz="0" w:space="0" w:color="auto"/>
        <w:left w:val="none" w:sz="0" w:space="0" w:color="auto"/>
        <w:bottom w:val="none" w:sz="0" w:space="0" w:color="auto"/>
        <w:right w:val="none" w:sz="0" w:space="0" w:color="auto"/>
      </w:divBdr>
    </w:div>
    <w:div w:id="379785711">
      <w:bodyDiv w:val="1"/>
      <w:marLeft w:val="0"/>
      <w:marRight w:val="0"/>
      <w:marTop w:val="0"/>
      <w:marBottom w:val="0"/>
      <w:divBdr>
        <w:top w:val="none" w:sz="0" w:space="0" w:color="auto"/>
        <w:left w:val="none" w:sz="0" w:space="0" w:color="auto"/>
        <w:bottom w:val="none" w:sz="0" w:space="0" w:color="auto"/>
        <w:right w:val="none" w:sz="0" w:space="0" w:color="auto"/>
      </w:divBdr>
    </w:div>
    <w:div w:id="615988377">
      <w:bodyDiv w:val="1"/>
      <w:marLeft w:val="0"/>
      <w:marRight w:val="0"/>
      <w:marTop w:val="0"/>
      <w:marBottom w:val="0"/>
      <w:divBdr>
        <w:top w:val="none" w:sz="0" w:space="0" w:color="auto"/>
        <w:left w:val="none" w:sz="0" w:space="0" w:color="auto"/>
        <w:bottom w:val="none" w:sz="0" w:space="0" w:color="auto"/>
        <w:right w:val="none" w:sz="0" w:space="0" w:color="auto"/>
      </w:divBdr>
    </w:div>
    <w:div w:id="1244218174">
      <w:bodyDiv w:val="1"/>
      <w:marLeft w:val="0"/>
      <w:marRight w:val="0"/>
      <w:marTop w:val="0"/>
      <w:marBottom w:val="0"/>
      <w:divBdr>
        <w:top w:val="none" w:sz="0" w:space="0" w:color="auto"/>
        <w:left w:val="none" w:sz="0" w:space="0" w:color="auto"/>
        <w:bottom w:val="none" w:sz="0" w:space="0" w:color="auto"/>
        <w:right w:val="none" w:sz="0" w:space="0" w:color="auto"/>
      </w:divBdr>
    </w:div>
    <w:div w:id="1557429422">
      <w:bodyDiv w:val="1"/>
      <w:marLeft w:val="0"/>
      <w:marRight w:val="0"/>
      <w:marTop w:val="0"/>
      <w:marBottom w:val="0"/>
      <w:divBdr>
        <w:top w:val="none" w:sz="0" w:space="0" w:color="auto"/>
        <w:left w:val="none" w:sz="0" w:space="0" w:color="auto"/>
        <w:bottom w:val="none" w:sz="0" w:space="0" w:color="auto"/>
        <w:right w:val="none" w:sz="0" w:space="0" w:color="auto"/>
      </w:divBdr>
    </w:div>
    <w:div w:id="1718316691">
      <w:bodyDiv w:val="1"/>
      <w:marLeft w:val="0"/>
      <w:marRight w:val="0"/>
      <w:marTop w:val="0"/>
      <w:marBottom w:val="0"/>
      <w:divBdr>
        <w:top w:val="none" w:sz="0" w:space="0" w:color="auto"/>
        <w:left w:val="none" w:sz="0" w:space="0" w:color="auto"/>
        <w:bottom w:val="none" w:sz="0" w:space="0" w:color="auto"/>
        <w:right w:val="none" w:sz="0" w:space="0" w:color="auto"/>
      </w:divBdr>
    </w:div>
    <w:div w:id="1765834567">
      <w:bodyDiv w:val="1"/>
      <w:marLeft w:val="0"/>
      <w:marRight w:val="0"/>
      <w:marTop w:val="0"/>
      <w:marBottom w:val="0"/>
      <w:divBdr>
        <w:top w:val="none" w:sz="0" w:space="0" w:color="auto"/>
        <w:left w:val="none" w:sz="0" w:space="0" w:color="auto"/>
        <w:bottom w:val="none" w:sz="0" w:space="0" w:color="auto"/>
        <w:right w:val="none" w:sz="0" w:space="0" w:color="auto"/>
      </w:divBdr>
    </w:div>
    <w:div w:id="1923250144">
      <w:bodyDiv w:val="1"/>
      <w:marLeft w:val="0"/>
      <w:marRight w:val="0"/>
      <w:marTop w:val="0"/>
      <w:marBottom w:val="0"/>
      <w:divBdr>
        <w:top w:val="none" w:sz="0" w:space="0" w:color="auto"/>
        <w:left w:val="none" w:sz="0" w:space="0" w:color="auto"/>
        <w:bottom w:val="none" w:sz="0" w:space="0" w:color="auto"/>
        <w:right w:val="none" w:sz="0" w:space="0" w:color="auto"/>
      </w:divBdr>
    </w:div>
    <w:div w:id="2054039796">
      <w:bodyDiv w:val="1"/>
      <w:marLeft w:val="0"/>
      <w:marRight w:val="0"/>
      <w:marTop w:val="0"/>
      <w:marBottom w:val="0"/>
      <w:divBdr>
        <w:top w:val="none" w:sz="0" w:space="0" w:color="auto"/>
        <w:left w:val="none" w:sz="0" w:space="0" w:color="auto"/>
        <w:bottom w:val="none" w:sz="0" w:space="0" w:color="auto"/>
        <w:right w:val="none" w:sz="0" w:space="0" w:color="auto"/>
      </w:divBdr>
    </w:div>
    <w:div w:id="21466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www.iucnredlist.org/technical-document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jpe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7A89B357.dotm</Template>
  <TotalTime>1</TotalTime>
  <Pages>40</Pages>
  <Words>15850</Words>
  <Characters>90350</Characters>
  <Application>Microsoft Office Word</Application>
  <DocSecurity>4</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Office of the Threatened Species Commissioner: 3-year review of progress on priority bird and mammal species</dc:title>
  <dc:creator>H.M. Geyle, S.T. Garnett, S.M. Legge and J.C.Z. Woinarski</dc:creator>
  <cp:lastModifiedBy>Bec Durack</cp:lastModifiedBy>
  <cp:revision>2</cp:revision>
  <dcterms:created xsi:type="dcterms:W3CDTF">2020-06-03T01:04:00Z</dcterms:created>
  <dcterms:modified xsi:type="dcterms:W3CDTF">2020-06-03T01:04:00Z</dcterms:modified>
</cp:coreProperties>
</file>