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8592" w14:textId="2CF1941C" w:rsidR="00E671D7" w:rsidRPr="00E6341F" w:rsidRDefault="00E6341F" w:rsidP="0070436E">
      <w:pPr>
        <w:spacing w:line="250" w:lineRule="auto"/>
        <w:rPr>
          <w:rFonts w:cstheme="minorHAnsi"/>
          <w:b/>
          <w:bCs/>
          <w:sz w:val="47"/>
          <w:szCs w:val="47"/>
        </w:rPr>
      </w:pPr>
      <w:r w:rsidRPr="005F24F3">
        <w:rPr>
          <w:rFonts w:cstheme="minorHAnsi"/>
          <w:b/>
          <w:bCs/>
          <w:noProof/>
          <w:color w:val="22372B"/>
          <w:sz w:val="48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5C5B6B2" wp14:editId="17251C02">
                <wp:simplePos x="0" y="0"/>
                <wp:positionH relativeFrom="margin">
                  <wp:posOffset>4032250</wp:posOffset>
                </wp:positionH>
                <wp:positionV relativeFrom="page">
                  <wp:posOffset>3582670</wp:posOffset>
                </wp:positionV>
                <wp:extent cx="2098675" cy="1028700"/>
                <wp:effectExtent l="0" t="0" r="0" b="0"/>
                <wp:wrapTight wrapText="bothSides">
                  <wp:wrapPolygon edited="0">
                    <wp:start x="0" y="0"/>
                    <wp:lineTo x="0" y="21200"/>
                    <wp:lineTo x="21371" y="21200"/>
                    <wp:lineTo x="2137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89804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2DD1D" w14:textId="77777777" w:rsidR="001F392E" w:rsidRPr="00E06AC9" w:rsidRDefault="001F392E" w:rsidP="001F392E">
                            <w:pPr>
                              <w:pStyle w:val="FactsheetSubtitle"/>
                              <w:spacing w:after="0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5B6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5pt;margin-top:282.1pt;width:165.25pt;height:81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" fillcolor="#f5a700 [3204]" stroked="f">
                <v:fill opacity="58853f"/>
                <v:textbox>
                  <w:txbxContent>
                    <w:p w14:paraId="7292DD1D" w14:textId="77777777" w:rsidR="001F392E" w:rsidRPr="00E06AC9" w:rsidRDefault="001F392E" w:rsidP="001F392E">
                      <w:pPr>
                        <w:pStyle w:val="FactsheetSubtitle"/>
                        <w:spacing w:after="0"/>
                        <w:ind w:left="0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2D675D" w:rsidRPr="00505177">
        <w:rPr>
          <w:rFonts w:cstheme="minorHAnsi"/>
          <w:b/>
          <w:bCs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336B65" wp14:editId="4ACBD2DC">
                <wp:simplePos x="0" y="0"/>
                <wp:positionH relativeFrom="column">
                  <wp:posOffset>4735251</wp:posOffset>
                </wp:positionH>
                <wp:positionV relativeFrom="paragraph">
                  <wp:posOffset>2981325</wp:posOffset>
                </wp:positionV>
                <wp:extent cx="138112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394A1" w14:textId="77777777" w:rsidR="00284B4E" w:rsidRPr="00077C0D" w:rsidRDefault="00F724A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77C0D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8C2437" w:rsidRPr="00077C0D">
                              <w:rPr>
                                <w:sz w:val="36"/>
                                <w:szCs w:val="36"/>
                              </w:rPr>
                              <w:t xml:space="preserve">789 </w:t>
                            </w:r>
                            <w:r w:rsidRPr="00077C0D">
                              <w:rPr>
                                <w:sz w:val="36"/>
                                <w:szCs w:val="36"/>
                              </w:rPr>
                              <w:t>million</w:t>
                            </w:r>
                            <w:r w:rsidR="00D57433" w:rsidRPr="00077C0D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6B65" id="Text Box 5" o:spid="_x0000_s1027" type="#_x0000_t202" style="position:absolute;margin-left:372.85pt;margin-top:234.75pt;width:108.7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" filled="f" stroked="f" strokeweight=".5pt">
                <v:textbox>
                  <w:txbxContent>
                    <w:p w14:paraId="4E6394A1" w14:textId="77777777" w:rsidR="00284B4E" w:rsidRPr="00077C0D" w:rsidRDefault="00F724AD">
                      <w:pPr>
                        <w:rPr>
                          <w:sz w:val="36"/>
                          <w:szCs w:val="36"/>
                        </w:rPr>
                      </w:pPr>
                      <w:r w:rsidRPr="00077C0D">
                        <w:rPr>
                          <w:sz w:val="36"/>
                          <w:szCs w:val="36"/>
                        </w:rPr>
                        <w:t>$</w:t>
                      </w:r>
                      <w:r w:rsidR="008C2437" w:rsidRPr="00077C0D">
                        <w:rPr>
                          <w:sz w:val="36"/>
                          <w:szCs w:val="36"/>
                        </w:rPr>
                        <w:t xml:space="preserve">789 </w:t>
                      </w:r>
                      <w:r w:rsidRPr="00077C0D">
                        <w:rPr>
                          <w:sz w:val="36"/>
                          <w:szCs w:val="36"/>
                        </w:rPr>
                        <w:t>million</w:t>
                      </w:r>
                      <w:r w:rsidR="00D57433" w:rsidRPr="00077C0D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D675D">
        <w:rPr>
          <w:noProof/>
        </w:rPr>
        <w:drawing>
          <wp:anchor distT="0" distB="0" distL="114300" distR="114300" simplePos="0" relativeHeight="251670016" behindDoc="1" locked="0" layoutInCell="1" allowOverlap="1" wp14:anchorId="1908F6F5" wp14:editId="576841AF">
            <wp:simplePos x="0" y="0"/>
            <wp:positionH relativeFrom="column">
              <wp:posOffset>4173855</wp:posOffset>
            </wp:positionH>
            <wp:positionV relativeFrom="page">
              <wp:posOffset>3827145</wp:posOffset>
            </wp:positionV>
            <wp:extent cx="512445" cy="485775"/>
            <wp:effectExtent l="0" t="0" r="1905" b="9525"/>
            <wp:wrapTight wrapText="bothSides">
              <wp:wrapPolygon edited="0">
                <wp:start x="7227" y="0"/>
                <wp:lineTo x="3212" y="6776"/>
                <wp:lineTo x="0" y="14400"/>
                <wp:lineTo x="0" y="21176"/>
                <wp:lineTo x="5621" y="21176"/>
                <wp:lineTo x="15257" y="21176"/>
                <wp:lineTo x="20877" y="17788"/>
                <wp:lineTo x="20877" y="13553"/>
                <wp:lineTo x="19271" y="6776"/>
                <wp:lineTo x="12045" y="0"/>
                <wp:lineTo x="7227" y="0"/>
              </wp:wrapPolygon>
            </wp:wrapTight>
            <wp:docPr id="40" name="Graphic 39">
              <a:extLst xmlns:a="http://schemas.openxmlformats.org/drawingml/2006/main">
                <a:ext uri="{FF2B5EF4-FFF2-40B4-BE49-F238E27FC236}">
                  <a16:creationId xmlns:a16="http://schemas.microsoft.com/office/drawing/2014/main" id="{12BEF38A-DB5B-AAB3-6964-604E0A5936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phic 39">
                      <a:extLst>
                        <a:ext uri="{FF2B5EF4-FFF2-40B4-BE49-F238E27FC236}">
                          <a16:creationId xmlns:a16="http://schemas.microsoft.com/office/drawing/2014/main" id="{12BEF38A-DB5B-AAB3-6964-604E0A5936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7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0FF6F8" wp14:editId="7C859ECC">
                <wp:simplePos x="0" y="0"/>
                <wp:positionH relativeFrom="page">
                  <wp:posOffset>-5024</wp:posOffset>
                </wp:positionH>
                <wp:positionV relativeFrom="paragraph">
                  <wp:posOffset>10049</wp:posOffset>
                </wp:positionV>
                <wp:extent cx="2660015" cy="2659548"/>
                <wp:effectExtent l="0" t="0" r="6985" b="7620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15" cy="2659548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FFE7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-.4pt;margin-top:.8pt;width:209.45pt;height:209.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" fillcolor="#ffedca [660]" stroked="f" strokeweight="1pt">
                <v:fill opacity="32896f"/>
                <w10:wrap anchorx="page"/>
              </v:shape>
            </w:pict>
          </mc:Fallback>
        </mc:AlternateContent>
      </w:r>
      <w:r w:rsidR="002D675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0C3EF4" wp14:editId="3F584FA2">
                <wp:simplePos x="0" y="0"/>
                <wp:positionH relativeFrom="column">
                  <wp:posOffset>-849630</wp:posOffset>
                </wp:positionH>
                <wp:positionV relativeFrom="paragraph">
                  <wp:posOffset>-581025</wp:posOffset>
                </wp:positionV>
                <wp:extent cx="1591945" cy="1922145"/>
                <wp:effectExtent l="0" t="0" r="224155" b="300355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82790">
                          <a:off x="0" y="0"/>
                          <a:ext cx="1591945" cy="1922145"/>
                        </a:xfrm>
                        <a:custGeom>
                          <a:avLst/>
                          <a:gdLst>
                            <a:gd name="connsiteX0" fmla="*/ 0 w 1556385"/>
                            <a:gd name="connsiteY0" fmla="*/ 1837690 h 1837690"/>
                            <a:gd name="connsiteX1" fmla="*/ 844961 w 1556385"/>
                            <a:gd name="connsiteY1" fmla="*/ 0 h 1837690"/>
                            <a:gd name="connsiteX2" fmla="*/ 1556385 w 1556385"/>
                            <a:gd name="connsiteY2" fmla="*/ 1837690 h 1837690"/>
                            <a:gd name="connsiteX3" fmla="*/ 0 w 1556385"/>
                            <a:gd name="connsiteY3" fmla="*/ 1837690 h 1837690"/>
                            <a:gd name="connsiteX0" fmla="*/ 0 w 1556385"/>
                            <a:gd name="connsiteY0" fmla="*/ 1867968 h 1867968"/>
                            <a:gd name="connsiteX1" fmla="*/ 826431 w 1556385"/>
                            <a:gd name="connsiteY1" fmla="*/ 0 h 1867968"/>
                            <a:gd name="connsiteX2" fmla="*/ 1556385 w 1556385"/>
                            <a:gd name="connsiteY2" fmla="*/ 1867968 h 1867968"/>
                            <a:gd name="connsiteX3" fmla="*/ 0 w 1556385"/>
                            <a:gd name="connsiteY3" fmla="*/ 1867968 h 1867968"/>
                            <a:gd name="connsiteX0" fmla="*/ 0 w 1569470"/>
                            <a:gd name="connsiteY0" fmla="*/ 1867968 h 1910577"/>
                            <a:gd name="connsiteX1" fmla="*/ 826431 w 1569470"/>
                            <a:gd name="connsiteY1" fmla="*/ 0 h 1910577"/>
                            <a:gd name="connsiteX2" fmla="*/ 1569470 w 1569470"/>
                            <a:gd name="connsiteY2" fmla="*/ 1910577 h 1910577"/>
                            <a:gd name="connsiteX3" fmla="*/ 0 w 1569470"/>
                            <a:gd name="connsiteY3" fmla="*/ 1867968 h 1910577"/>
                            <a:gd name="connsiteX0" fmla="*/ 0 w 1553234"/>
                            <a:gd name="connsiteY0" fmla="*/ 1875121 h 1910577"/>
                            <a:gd name="connsiteX1" fmla="*/ 810195 w 1553234"/>
                            <a:gd name="connsiteY1" fmla="*/ 0 h 1910577"/>
                            <a:gd name="connsiteX2" fmla="*/ 1553234 w 1553234"/>
                            <a:gd name="connsiteY2" fmla="*/ 1910577 h 1910577"/>
                            <a:gd name="connsiteX3" fmla="*/ 0 w 1553234"/>
                            <a:gd name="connsiteY3" fmla="*/ 1875121 h 1910577"/>
                            <a:gd name="connsiteX0" fmla="*/ 0 w 1563128"/>
                            <a:gd name="connsiteY0" fmla="*/ 1875634 h 1910577"/>
                            <a:gd name="connsiteX1" fmla="*/ 820089 w 1563128"/>
                            <a:gd name="connsiteY1" fmla="*/ 0 h 1910577"/>
                            <a:gd name="connsiteX2" fmla="*/ 1563128 w 1563128"/>
                            <a:gd name="connsiteY2" fmla="*/ 1910577 h 1910577"/>
                            <a:gd name="connsiteX3" fmla="*/ 0 w 1563128"/>
                            <a:gd name="connsiteY3" fmla="*/ 1875634 h 1910577"/>
                            <a:gd name="connsiteX0" fmla="*/ 0 w 1563128"/>
                            <a:gd name="connsiteY0" fmla="*/ 1875634 h 1910577"/>
                            <a:gd name="connsiteX1" fmla="*/ 820089 w 1563128"/>
                            <a:gd name="connsiteY1" fmla="*/ 0 h 1910577"/>
                            <a:gd name="connsiteX2" fmla="*/ 1563128 w 1563128"/>
                            <a:gd name="connsiteY2" fmla="*/ 1910577 h 1910577"/>
                            <a:gd name="connsiteX3" fmla="*/ 0 w 1563128"/>
                            <a:gd name="connsiteY3" fmla="*/ 1875634 h 1910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63128" h="1910577">
                              <a:moveTo>
                                <a:pt x="0" y="1875634"/>
                              </a:moveTo>
                              <a:lnTo>
                                <a:pt x="820089" y="0"/>
                              </a:lnTo>
                              <a:lnTo>
                                <a:pt x="1563128" y="1910577"/>
                              </a:lnTo>
                              <a:lnTo>
                                <a:pt x="0" y="18756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B2001" id="Isosceles Triangle 12" o:spid="_x0000_s1026" style="position:absolute;margin-left:-66.9pt;margin-top:-45.75pt;width:125.35pt;height:151.35pt;rotation:-4497091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63128,191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" path="m,1875634l820089,r743039,1910577l,1875634xe" fillcolor="#f5a700 [3204]" stroked="f" strokeweight="1pt">
                <v:fill opacity="59110f"/>
                <v:stroke joinstyle="miter"/>
                <v:path arrowok="t" o:connecttype="custom" o:connectlocs="0,1886990;835208,0;1591945,1922145;0,1886990" o:connectangles="0,0,0,0"/>
              </v:shape>
            </w:pict>
          </mc:Fallback>
        </mc:AlternateContent>
      </w:r>
      <w:r w:rsidR="008453CD">
        <w:rPr>
          <w:noProof/>
        </w:rPr>
        <w:drawing>
          <wp:anchor distT="0" distB="0" distL="114300" distR="114300" simplePos="0" relativeHeight="251656703" behindDoc="1" locked="0" layoutInCell="1" allowOverlap="1" wp14:anchorId="3E788BDD" wp14:editId="10F5E88C">
            <wp:simplePos x="0" y="0"/>
            <wp:positionH relativeFrom="page">
              <wp:posOffset>-2540</wp:posOffset>
            </wp:positionH>
            <wp:positionV relativeFrom="margin">
              <wp:posOffset>-4445</wp:posOffset>
            </wp:positionV>
            <wp:extent cx="7562850" cy="2674620"/>
            <wp:effectExtent l="0" t="0" r="0" b="0"/>
            <wp:wrapTight wrapText="bothSides">
              <wp:wrapPolygon edited="0">
                <wp:start x="0" y="0"/>
                <wp:lineTo x="0" y="21385"/>
                <wp:lineTo x="21546" y="21385"/>
                <wp:lineTo x="21546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12.png@01DAA0D0.7A2EF37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1869"/>
                    <a:stretch/>
                  </pic:blipFill>
                  <pic:spPr bwMode="auto">
                    <a:xfrm>
                      <a:off x="0" y="0"/>
                      <a:ext cx="756285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059">
        <w:rPr>
          <w:rFonts w:cstheme="minorHAnsi"/>
          <w:b/>
          <w:bCs/>
          <w:sz w:val="48"/>
          <w:szCs w:val="48"/>
        </w:rPr>
        <w:t xml:space="preserve">Budget 2024–25: </w:t>
      </w:r>
      <w:r>
        <w:rPr>
          <w:rFonts w:cstheme="minorHAnsi"/>
          <w:b/>
          <w:bCs/>
          <w:sz w:val="48"/>
          <w:szCs w:val="48"/>
        </w:rPr>
        <w:t>P</w:t>
      </w:r>
      <w:r w:rsidR="0070436E" w:rsidRPr="00E6341F">
        <w:rPr>
          <w:rFonts w:cstheme="minorHAnsi"/>
          <w:b/>
          <w:bCs/>
          <w:sz w:val="47"/>
          <w:szCs w:val="47"/>
        </w:rPr>
        <w:t xml:space="preserve">rotecting and growing the future of </w:t>
      </w:r>
      <w:r w:rsidRPr="00E6341F">
        <w:rPr>
          <w:rFonts w:cstheme="minorHAnsi"/>
          <w:b/>
          <w:bCs/>
          <w:sz w:val="47"/>
          <w:szCs w:val="47"/>
        </w:rPr>
        <w:t xml:space="preserve">Australian </w:t>
      </w:r>
      <w:r w:rsidR="0070436E" w:rsidRPr="00E6341F">
        <w:rPr>
          <w:rFonts w:cstheme="minorHAnsi"/>
          <w:b/>
          <w:bCs/>
          <w:sz w:val="47"/>
          <w:szCs w:val="47"/>
        </w:rPr>
        <w:t>agriculture</w:t>
      </w:r>
    </w:p>
    <w:p w14:paraId="66E7026F" w14:textId="77777777" w:rsidR="00CD32F8" w:rsidRPr="00651CE3" w:rsidRDefault="00CD32F8" w:rsidP="008453CD">
      <w:pPr>
        <w:pStyle w:val="Heading3Body"/>
        <w:spacing w:before="360"/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Australian farmers are on the frontline of climate change.</w:t>
      </w:r>
    </w:p>
    <w:p w14:paraId="475558B4" w14:textId="77777777" w:rsidR="00CD32F8" w:rsidRPr="00651CE3" w:rsidRDefault="00CD32F8" w:rsidP="00651CE3">
      <w:pPr>
        <w:pStyle w:val="Heading3Body"/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It’s impacting their land, it’s impacting their produce and it’s impacting their bottom line.</w:t>
      </w:r>
    </w:p>
    <w:p w14:paraId="3038DF50" w14:textId="77777777" w:rsidR="00CD32F8" w:rsidRPr="00651CE3" w:rsidRDefault="00CD32F8" w:rsidP="00651CE3">
      <w:pPr>
        <w:pStyle w:val="Heading3Body"/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The 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Australian 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>Government is determined to stand with farmers and regional communities to reduce their emissions, while becoming more productive and profitable.</w:t>
      </w:r>
    </w:p>
    <w:p w14:paraId="10DBC573" w14:textId="77777777" w:rsidR="00CD32F8" w:rsidRPr="00651CE3" w:rsidRDefault="00CD32F8" w:rsidP="00651CE3">
      <w:pPr>
        <w:pStyle w:val="Heading3Body"/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The Budget provides $789</w:t>
      </w:r>
      <w:r w:rsidR="00662656">
        <w:rPr>
          <w:rFonts w:asciiTheme="minorHAnsi" w:hAnsiTheme="minorHAnsi" w:cstheme="minorHAnsi"/>
          <w:color w:val="auto"/>
          <w:sz w:val="20"/>
          <w:szCs w:val="22"/>
        </w:rPr>
        <w:t>.0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 million over </w:t>
      </w:r>
      <w:r w:rsidR="00662656">
        <w:rPr>
          <w:rFonts w:asciiTheme="minorHAnsi" w:hAnsiTheme="minorHAnsi" w:cstheme="minorHAnsi"/>
          <w:color w:val="auto"/>
          <w:sz w:val="20"/>
          <w:szCs w:val="22"/>
        </w:rPr>
        <w:t xml:space="preserve">8 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>years to help farmers and producers adapt to the impacts of climate change, build their resilience and maintain Australia’s position as a trusted and reliable trading partner.</w:t>
      </w:r>
    </w:p>
    <w:p w14:paraId="5A3287E5" w14:textId="77777777" w:rsidR="00CD32F8" w:rsidRPr="00651CE3" w:rsidRDefault="00CD32F8" w:rsidP="00651CE3">
      <w:pPr>
        <w:pStyle w:val="Heading3Body"/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New investments in the Budget build on the </w:t>
      </w:r>
      <w:r w:rsidR="00662656">
        <w:rPr>
          <w:rFonts w:asciiTheme="minorHAnsi" w:hAnsiTheme="minorHAnsi" w:cstheme="minorHAnsi"/>
          <w:color w:val="auto"/>
          <w:sz w:val="20"/>
          <w:szCs w:val="22"/>
        </w:rPr>
        <w:t>g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overnment’s previous investments in Agriculture, Fisheries and Forestry, worth $3.1 billion over </w:t>
      </w:r>
      <w:r w:rsidR="00662656">
        <w:rPr>
          <w:rFonts w:asciiTheme="minorHAnsi" w:hAnsiTheme="minorHAnsi" w:cstheme="minorHAnsi"/>
          <w:color w:val="auto"/>
          <w:sz w:val="20"/>
          <w:szCs w:val="22"/>
        </w:rPr>
        <w:t>6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 years, </w:t>
      </w:r>
      <w:bookmarkStart w:id="0" w:name="_Hlk166575635"/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which includes more than $1.8 billion of </w:t>
      </w:r>
      <w:r>
        <w:rPr>
          <w:rFonts w:asciiTheme="minorHAnsi" w:hAnsiTheme="minorHAnsi" w:cstheme="minorHAnsi"/>
          <w:color w:val="auto"/>
          <w:sz w:val="20"/>
          <w:szCs w:val="22"/>
        </w:rPr>
        <w:t>additional f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>unding for biosecurity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 since May 2022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>.</w:t>
      </w:r>
      <w:bookmarkEnd w:id="0"/>
    </w:p>
    <w:p w14:paraId="5F944218" w14:textId="77777777" w:rsidR="00CD32F8" w:rsidRPr="00651CE3" w:rsidRDefault="00CD32F8" w:rsidP="00651CE3">
      <w:pPr>
        <w:pStyle w:val="Heading3Body"/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Key measures in this Budget include:</w:t>
      </w:r>
    </w:p>
    <w:p w14:paraId="55B86DC1" w14:textId="0EA20EF9" w:rsidR="00CD32F8" w:rsidRPr="00651CE3" w:rsidRDefault="001B1519" w:rsidP="00651CE3">
      <w:pPr>
        <w:pStyle w:val="Heading3Body"/>
        <w:numPr>
          <w:ilvl w:val="0"/>
          <w:numId w:val="19"/>
        </w:numPr>
        <w:rPr>
          <w:rFonts w:cstheme="minorHAnsi"/>
          <w:sz w:val="20"/>
          <w:szCs w:val="22"/>
        </w:rPr>
      </w:pPr>
      <w:r>
        <w:rPr>
          <w:rFonts w:asciiTheme="minorHAnsi" w:hAnsiTheme="minorHAnsi" w:cstheme="minorHAnsi"/>
          <w:color w:val="auto"/>
          <w:sz w:val="20"/>
          <w:szCs w:val="22"/>
        </w:rPr>
        <w:t>Committing</w:t>
      </w:r>
      <w:r w:rsidR="00CD32F8"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 a record $519.1 million to </w:t>
      </w:r>
      <w:r w:rsidR="00A65DA3">
        <w:rPr>
          <w:rFonts w:asciiTheme="minorHAnsi" w:hAnsiTheme="minorHAnsi" w:cstheme="minorHAnsi"/>
          <w:color w:val="auto"/>
          <w:sz w:val="20"/>
          <w:szCs w:val="22"/>
        </w:rPr>
        <w:t>help</w:t>
      </w:r>
      <w:r w:rsidR="00CD32F8"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 regional and rural communities prepare for the next drought and manage climate risk through the Future Drought Fund. </w:t>
      </w:r>
    </w:p>
    <w:p w14:paraId="1F57798E" w14:textId="65BC7014" w:rsidR="00CD32F8" w:rsidRPr="00651CE3" w:rsidRDefault="00CD32F8" w:rsidP="00651CE3">
      <w:pPr>
        <w:pStyle w:val="Heading3Body"/>
        <w:numPr>
          <w:ilvl w:val="0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To ensure the agriculture and land sectors can meaningfully contribute to the whole-of-economy transition to net zero, the government is investing $63.8 million in the Agriculture and Land Sector Decarbonisation Plan to support initial emissions reduction efforts.</w:t>
      </w:r>
    </w:p>
    <w:p w14:paraId="79DEFA66" w14:textId="77777777" w:rsidR="00CD32F8" w:rsidRPr="00651CE3" w:rsidRDefault="00CD32F8" w:rsidP="00651CE3">
      <w:pPr>
        <w:pStyle w:val="Heading3Body"/>
        <w:numPr>
          <w:ilvl w:val="0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Investing $107</w:t>
      </w:r>
      <w:r w:rsidR="00662656">
        <w:rPr>
          <w:rFonts w:asciiTheme="minorHAnsi" w:hAnsiTheme="minorHAnsi" w:cstheme="minorHAnsi"/>
          <w:color w:val="auto"/>
          <w:sz w:val="20"/>
          <w:szCs w:val="22"/>
        </w:rPr>
        <w:t>.0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 million to help the Australian sheep industry transition away from live exports, realising the booming opportunities for Australian sheep meat and wool across the globe. This package includes: </w:t>
      </w:r>
    </w:p>
    <w:p w14:paraId="7A3915A2" w14:textId="77777777" w:rsidR="00CD32F8" w:rsidRPr="00651CE3" w:rsidRDefault="00CD32F8" w:rsidP="00651CE3">
      <w:pPr>
        <w:pStyle w:val="Heading3Body"/>
        <w:numPr>
          <w:ilvl w:val="1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$64.6 million to assist sheep producers and the supply chain, particularly in Western</w:t>
      </w:r>
      <w:r w:rsidR="001C1762">
        <w:rPr>
          <w:rFonts w:asciiTheme="minorHAnsi" w:hAnsiTheme="minorHAnsi" w:cstheme="minorHAnsi"/>
          <w:color w:val="auto"/>
          <w:sz w:val="20"/>
          <w:szCs w:val="22"/>
        </w:rPr>
        <w:t> 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Australia, to capitalise on existing and emerging opportunities so that they are well positioned when the trade ends. </w:t>
      </w:r>
    </w:p>
    <w:p w14:paraId="7AFFEE58" w14:textId="6A2F33BC" w:rsidR="00CD32F8" w:rsidRPr="00651CE3" w:rsidRDefault="00CD32F8" w:rsidP="00651CE3">
      <w:pPr>
        <w:pStyle w:val="Heading3Body"/>
        <w:numPr>
          <w:ilvl w:val="1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$27</w:t>
      </w:r>
      <w:r w:rsidR="00A20B62">
        <w:rPr>
          <w:rFonts w:asciiTheme="minorHAnsi" w:hAnsiTheme="minorHAnsi" w:cstheme="minorHAnsi"/>
          <w:color w:val="auto"/>
          <w:sz w:val="20"/>
          <w:szCs w:val="22"/>
        </w:rPr>
        <w:t>.0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 million to enhance demand within Australia and internationally for sheep products to maintain and develop market opportunities. </w:t>
      </w:r>
    </w:p>
    <w:p w14:paraId="4767A7F8" w14:textId="77777777" w:rsidR="00CD32F8" w:rsidRPr="00651CE3" w:rsidRDefault="00CD32F8" w:rsidP="00651CE3">
      <w:pPr>
        <w:pStyle w:val="Heading3Body"/>
        <w:numPr>
          <w:ilvl w:val="1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$2.6 million to continue to improve sheep welfare standards so that they are practical and meet community expectations.</w:t>
      </w:r>
    </w:p>
    <w:p w14:paraId="6EA3B4A0" w14:textId="77777777" w:rsidR="00CD32F8" w:rsidRPr="00651CE3" w:rsidRDefault="00CD32F8" w:rsidP="00651CE3">
      <w:pPr>
        <w:pStyle w:val="Heading3Body"/>
        <w:numPr>
          <w:ilvl w:val="1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$1.7 million to appoint a Transition Advocate to facilitate two-way communication between industry and government, provide information to industry about the transition plan and support, and provide advice to government on how the transition is progressing.</w:t>
      </w:r>
    </w:p>
    <w:p w14:paraId="19554EAC" w14:textId="3A7F9811" w:rsidR="00CD32F8" w:rsidRPr="00651CE3" w:rsidRDefault="00CD32F8" w:rsidP="00CD2765">
      <w:pPr>
        <w:pStyle w:val="Heading3Body"/>
        <w:numPr>
          <w:ilvl w:val="1"/>
          <w:numId w:val="19"/>
        </w:numPr>
        <w:spacing w:after="120"/>
        <w:ind w:left="1434" w:hanging="357"/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$11.1 million for the implementation of the phase out, including a stocktake of transition progress in 2026</w:t>
      </w:r>
      <w:r w:rsidR="006C1ECA" w:rsidRPr="006C1ECA">
        <w:rPr>
          <w:rFonts w:ascii="Calibri" w:hAnsi="Calibri" w:cstheme="minorHAnsi"/>
          <w:color w:val="1F1F1F" w:themeColor="text1"/>
          <w:sz w:val="20"/>
          <w:szCs w:val="20"/>
        </w:rPr>
        <w:t>–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27 and to facilitate ongoing engagement with industry, communities, trading partners and other stakeholders. </w:t>
      </w:r>
    </w:p>
    <w:p w14:paraId="78B7C95D" w14:textId="77777777" w:rsidR="00CD32F8" w:rsidRPr="00651CE3" w:rsidRDefault="00CD32F8" w:rsidP="00CD2765">
      <w:pPr>
        <w:pStyle w:val="Heading3Body"/>
        <w:spacing w:after="120"/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Other Budget measures include:</w:t>
      </w:r>
    </w:p>
    <w:p w14:paraId="3DB4ED6C" w14:textId="20768454" w:rsidR="00CD32F8" w:rsidRPr="00651CE3" w:rsidRDefault="00CD32F8" w:rsidP="00651CE3">
      <w:pPr>
        <w:pStyle w:val="Heading3Body"/>
        <w:numPr>
          <w:ilvl w:val="0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$</w:t>
      </w:r>
      <w:r w:rsidR="00A20B62" w:rsidRPr="00A20B62">
        <w:rPr>
          <w:rFonts w:asciiTheme="minorHAnsi" w:hAnsiTheme="minorHAnsi" w:cstheme="minorHAnsi"/>
          <w:color w:val="auto"/>
          <w:sz w:val="20"/>
          <w:szCs w:val="22"/>
        </w:rPr>
        <w:t>13.9 million to ensure the government maintains its readiness for drought</w:t>
      </w:r>
      <w:r w:rsidR="00A20B62">
        <w:rPr>
          <w:rFonts w:asciiTheme="minorHAnsi" w:hAnsiTheme="minorHAnsi" w:cstheme="minorHAnsi"/>
          <w:color w:val="auto"/>
          <w:sz w:val="20"/>
          <w:szCs w:val="22"/>
        </w:rPr>
        <w:t>.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</w:p>
    <w:p w14:paraId="61050CCB" w14:textId="2FE0A09E" w:rsidR="00CD32F8" w:rsidRPr="00651CE3" w:rsidRDefault="00CD32F8" w:rsidP="00651CE3">
      <w:pPr>
        <w:pStyle w:val="Heading3Body"/>
        <w:numPr>
          <w:ilvl w:val="0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$1.9 million for National Farm Safety Week, the continuation of the </w:t>
      </w:r>
      <w:proofErr w:type="spellStart"/>
      <w:r w:rsidRPr="00651CE3">
        <w:rPr>
          <w:rFonts w:asciiTheme="minorHAnsi" w:hAnsiTheme="minorHAnsi" w:cstheme="minorHAnsi"/>
          <w:color w:val="auto"/>
          <w:sz w:val="20"/>
          <w:szCs w:val="22"/>
        </w:rPr>
        <w:t>AgCAREERSTART</w:t>
      </w:r>
      <w:proofErr w:type="spellEnd"/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 program and a new skilled agricultural work liaison program.</w:t>
      </w:r>
    </w:p>
    <w:p w14:paraId="19C8A94E" w14:textId="77777777" w:rsidR="00CD32F8" w:rsidRPr="00651CE3" w:rsidRDefault="00CD32F8" w:rsidP="00651CE3">
      <w:pPr>
        <w:pStyle w:val="Heading3Body"/>
        <w:numPr>
          <w:ilvl w:val="0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$1.5 million to improve arrangements and do consumer research to understand the extent of any consumer confusion caused by plant-based and alternative protein product labelling.</w:t>
      </w:r>
    </w:p>
    <w:p w14:paraId="4213DBD8" w14:textId="7DBF567D" w:rsidR="00CD32F8" w:rsidRPr="00651CE3" w:rsidRDefault="00CD32F8" w:rsidP="00651CE3">
      <w:pPr>
        <w:pStyle w:val="Heading3Body"/>
        <w:numPr>
          <w:ilvl w:val="0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$3.4 million to implement the </w:t>
      </w:r>
      <w:r w:rsidR="00662656">
        <w:rPr>
          <w:rFonts w:asciiTheme="minorHAnsi" w:hAnsiTheme="minorHAnsi" w:cstheme="minorHAnsi"/>
          <w:color w:val="auto"/>
          <w:sz w:val="20"/>
          <w:szCs w:val="22"/>
        </w:rPr>
        <w:t>g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>overnment’s plan for forestry, A Future Grown in Australia: A Better Plan for Forestry and Forestry Products.</w:t>
      </w:r>
    </w:p>
    <w:p w14:paraId="0EE5C464" w14:textId="77777777" w:rsidR="00CD32F8" w:rsidRPr="00651CE3" w:rsidRDefault="00CD32F8" w:rsidP="00651CE3">
      <w:pPr>
        <w:pStyle w:val="Heading3Body"/>
        <w:numPr>
          <w:ilvl w:val="0"/>
          <w:numId w:val="19"/>
        </w:numPr>
        <w:rPr>
          <w:rFonts w:cstheme="minorHAnsi"/>
          <w:sz w:val="20"/>
          <w:szCs w:val="22"/>
        </w:rPr>
      </w:pPr>
      <w:bookmarkStart w:id="1" w:name="_Hlk166499531"/>
      <w:r w:rsidRPr="00651CE3">
        <w:rPr>
          <w:rFonts w:asciiTheme="minorHAnsi" w:hAnsiTheme="minorHAnsi" w:cstheme="minorHAnsi"/>
          <w:color w:val="auto"/>
          <w:sz w:val="20"/>
          <w:szCs w:val="22"/>
        </w:rPr>
        <w:t>$16.9 million for biosecurity services at the new Western Sydney Airport, which is in addition to the $102.0 million that was already provided last year in the Mid-Year Economic and Fiscal Outlook.</w:t>
      </w:r>
    </w:p>
    <w:bookmarkEnd w:id="1"/>
    <w:p w14:paraId="1FABD86B" w14:textId="77777777" w:rsidR="00CD32F8" w:rsidRPr="00651CE3" w:rsidRDefault="00CD32F8" w:rsidP="00651CE3">
      <w:pPr>
        <w:pStyle w:val="Heading3Body"/>
        <w:numPr>
          <w:ilvl w:val="0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$3.6 million for the Digital Trade Accelerator Program that will strengthen border protection and improve digital information sharing with business to increase productivity and reduce costs.</w:t>
      </w:r>
    </w:p>
    <w:p w14:paraId="1E9A3B2B" w14:textId="306600A8" w:rsidR="00CD32F8" w:rsidRPr="00651CE3" w:rsidRDefault="00CD32F8" w:rsidP="00651CE3">
      <w:pPr>
        <w:pStyle w:val="Heading3Body"/>
        <w:numPr>
          <w:ilvl w:val="0"/>
          <w:numId w:val="19"/>
        </w:numPr>
        <w:rPr>
          <w:rFonts w:cstheme="minorHAnsi"/>
          <w:sz w:val="20"/>
          <w:szCs w:val="22"/>
        </w:rPr>
      </w:pPr>
      <w:r w:rsidRPr="00651CE3">
        <w:rPr>
          <w:rFonts w:asciiTheme="minorHAnsi" w:hAnsiTheme="minorHAnsi" w:cstheme="minorHAnsi"/>
          <w:color w:val="auto"/>
          <w:sz w:val="20"/>
          <w:szCs w:val="22"/>
        </w:rPr>
        <w:t>$1.</w:t>
      </w:r>
      <w:r w:rsidR="00111E77">
        <w:rPr>
          <w:rFonts w:asciiTheme="minorHAnsi" w:hAnsiTheme="minorHAnsi" w:cstheme="minorHAnsi"/>
          <w:color w:val="auto"/>
          <w:sz w:val="20"/>
          <w:szCs w:val="22"/>
        </w:rPr>
        <w:t>7</w:t>
      </w:r>
      <w:r w:rsidR="00111E77" w:rsidRPr="00651CE3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  <w:r w:rsidRPr="00651CE3">
        <w:rPr>
          <w:rFonts w:asciiTheme="minorHAnsi" w:hAnsiTheme="minorHAnsi" w:cstheme="minorHAnsi"/>
          <w:color w:val="auto"/>
          <w:sz w:val="20"/>
          <w:szCs w:val="22"/>
        </w:rPr>
        <w:t>million to ensure the Australian Fisheries Management Authority can protect our northern waters from the growing threat of illegal fishing, which is a risk to our fishing industry, our biosecurity and our border security.</w:t>
      </w:r>
    </w:p>
    <w:p w14:paraId="1DDCA03D" w14:textId="77777777" w:rsidR="00DC40D5" w:rsidRPr="00505177" w:rsidRDefault="00DC40D5" w:rsidP="00DC40D5">
      <w:pPr>
        <w:pStyle w:val="Heading3Body"/>
        <w:tabs>
          <w:tab w:val="left" w:pos="6390"/>
        </w:tabs>
        <w:rPr>
          <w:rFonts w:asciiTheme="minorHAnsi" w:hAnsiTheme="minorHAnsi" w:cstheme="minorHAnsi"/>
          <w:color w:val="auto"/>
        </w:rPr>
      </w:pPr>
      <w:r w:rsidRPr="00505177">
        <w:rPr>
          <w:rFonts w:asciiTheme="minorHAnsi" w:hAnsiTheme="minorHAnsi" w:cstheme="minorHAnsi"/>
          <w:color w:val="auto"/>
        </w:rPr>
        <w:t xml:space="preserve">Why this </w:t>
      </w:r>
      <w:r w:rsidR="00A74D80" w:rsidRPr="00505177">
        <w:rPr>
          <w:rFonts w:asciiTheme="minorHAnsi" w:hAnsiTheme="minorHAnsi" w:cstheme="minorHAnsi"/>
          <w:color w:val="auto"/>
        </w:rPr>
        <w:t>is</w:t>
      </w:r>
      <w:r w:rsidR="00A74D80" w:rsidRPr="00505177">
        <w:rPr>
          <w:rStyle w:val="Heading3BodyChar"/>
          <w:rFonts w:asciiTheme="minorHAnsi" w:hAnsiTheme="minorHAnsi" w:cstheme="minorHAnsi"/>
          <w:color w:val="auto"/>
        </w:rPr>
        <w:t xml:space="preserve"> </w:t>
      </w:r>
      <w:r w:rsidRPr="00505177">
        <w:rPr>
          <w:rStyle w:val="Heading3BodyChar"/>
          <w:rFonts w:asciiTheme="minorHAnsi" w:hAnsiTheme="minorHAnsi" w:cstheme="minorHAnsi"/>
          <w:color w:val="auto"/>
        </w:rPr>
        <w:t>important</w:t>
      </w:r>
    </w:p>
    <w:p w14:paraId="33FBFFCE" w14:textId="77777777" w:rsidR="0039082F" w:rsidRDefault="0039082F" w:rsidP="00CD2765">
      <w:pPr>
        <w:pStyle w:val="Heading3Body"/>
        <w:spacing w:after="120"/>
        <w:rPr>
          <w:rFonts w:asciiTheme="minorHAnsi" w:hAnsiTheme="minorHAnsi" w:cstheme="minorHAnsi"/>
          <w:color w:val="auto"/>
          <w:sz w:val="20"/>
          <w:szCs w:val="22"/>
        </w:rPr>
      </w:pPr>
      <w:r w:rsidRPr="0039082F">
        <w:rPr>
          <w:rFonts w:asciiTheme="minorHAnsi" w:hAnsiTheme="minorHAnsi" w:cstheme="minorHAnsi"/>
          <w:color w:val="auto"/>
          <w:sz w:val="20"/>
          <w:szCs w:val="22"/>
        </w:rPr>
        <w:t xml:space="preserve">Australian farmers are </w:t>
      </w:r>
      <w:r>
        <w:rPr>
          <w:rFonts w:asciiTheme="minorHAnsi" w:hAnsiTheme="minorHAnsi" w:cstheme="minorHAnsi"/>
          <w:color w:val="auto"/>
          <w:sz w:val="20"/>
          <w:szCs w:val="22"/>
        </w:rPr>
        <w:t>among</w:t>
      </w:r>
      <w:r w:rsidRPr="0039082F">
        <w:rPr>
          <w:rFonts w:asciiTheme="minorHAnsi" w:hAnsiTheme="minorHAnsi" w:cstheme="minorHAnsi"/>
          <w:color w:val="auto"/>
          <w:sz w:val="20"/>
          <w:szCs w:val="22"/>
        </w:rPr>
        <w:t xml:space="preserve"> the best in the world at innovation and adaptation, and are constantly improving the way they manage drought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 and other environmental impacts</w:t>
      </w:r>
      <w:r w:rsidRPr="0039082F">
        <w:rPr>
          <w:rFonts w:asciiTheme="minorHAnsi" w:hAnsiTheme="minorHAnsi" w:cstheme="minorHAnsi"/>
          <w:color w:val="auto"/>
          <w:sz w:val="20"/>
          <w:szCs w:val="22"/>
        </w:rPr>
        <w:t xml:space="preserve">. </w:t>
      </w:r>
      <w:r w:rsidR="00213C9D">
        <w:rPr>
          <w:rFonts w:asciiTheme="minorHAnsi" w:hAnsiTheme="minorHAnsi" w:cstheme="minorHAnsi"/>
          <w:color w:val="auto"/>
          <w:sz w:val="20"/>
          <w:szCs w:val="22"/>
        </w:rPr>
        <w:t>T</w:t>
      </w:r>
      <w:r w:rsidR="00213C9D" w:rsidRPr="0039082F">
        <w:rPr>
          <w:rFonts w:asciiTheme="minorHAnsi" w:hAnsiTheme="minorHAnsi" w:cstheme="minorHAnsi"/>
          <w:color w:val="auto"/>
          <w:sz w:val="20"/>
          <w:szCs w:val="22"/>
        </w:rPr>
        <w:t>he</w:t>
      </w:r>
      <w:r w:rsidR="00213C9D">
        <w:rPr>
          <w:rFonts w:asciiTheme="minorHAnsi" w:hAnsiTheme="minorHAnsi" w:cstheme="minorHAnsi"/>
          <w:color w:val="auto"/>
          <w:sz w:val="20"/>
          <w:szCs w:val="22"/>
        </w:rPr>
        <w:t>se efforts need to continue with</w:t>
      </w:r>
      <w:r w:rsidR="00213C9D" w:rsidRPr="0039082F">
        <w:rPr>
          <w:rFonts w:asciiTheme="minorHAnsi" w:hAnsiTheme="minorHAnsi" w:cstheme="minorHAnsi"/>
          <w:color w:val="auto"/>
          <w:sz w:val="20"/>
          <w:szCs w:val="22"/>
        </w:rPr>
        <w:t xml:space="preserve"> effects of climate change increasingly felt by the agricultural sector and across regional Australia</w:t>
      </w:r>
      <w:r w:rsidR="00213C9D">
        <w:rPr>
          <w:rFonts w:asciiTheme="minorHAnsi" w:hAnsiTheme="minorHAnsi" w:cstheme="minorHAnsi"/>
          <w:color w:val="auto"/>
          <w:sz w:val="20"/>
          <w:szCs w:val="22"/>
        </w:rPr>
        <w:t>.</w:t>
      </w:r>
    </w:p>
    <w:p w14:paraId="65914BCA" w14:textId="30F6BFEE" w:rsidR="00CD2765" w:rsidRDefault="0039082F" w:rsidP="00CD2765">
      <w:pPr>
        <w:pStyle w:val="Heading3Body"/>
        <w:spacing w:after="120"/>
        <w:rPr>
          <w:rFonts w:asciiTheme="minorHAnsi" w:hAnsiTheme="minorHAnsi" w:cstheme="minorHAnsi"/>
          <w:color w:val="auto"/>
          <w:sz w:val="20"/>
          <w:szCs w:val="22"/>
        </w:rPr>
      </w:pPr>
      <w:r>
        <w:rPr>
          <w:rFonts w:asciiTheme="minorHAnsi" w:hAnsiTheme="minorHAnsi" w:cstheme="minorHAnsi"/>
          <w:color w:val="auto"/>
          <w:sz w:val="20"/>
          <w:szCs w:val="22"/>
        </w:rPr>
        <w:t xml:space="preserve">Protecting our </w:t>
      </w:r>
      <w:r w:rsidR="00213C9D" w:rsidRPr="00213C9D">
        <w:rPr>
          <w:rFonts w:asciiTheme="minorHAnsi" w:hAnsiTheme="minorHAnsi" w:cstheme="minorHAnsi"/>
          <w:color w:val="auto"/>
          <w:sz w:val="20"/>
          <w:szCs w:val="22"/>
        </w:rPr>
        <w:t>$84.9 billion agriculture, $3.6 billion fisheries $2.3 billion forestry industries</w:t>
      </w:r>
      <w:r w:rsidR="00213C9D">
        <w:rPr>
          <w:rFonts w:asciiTheme="minorHAnsi" w:hAnsiTheme="minorHAnsi" w:cstheme="minorHAnsi"/>
          <w:color w:val="auto"/>
          <w:sz w:val="20"/>
          <w:szCs w:val="22"/>
        </w:rPr>
        <w:t xml:space="preserve"> is </w:t>
      </w:r>
      <w:r w:rsidR="00332291">
        <w:rPr>
          <w:rFonts w:asciiTheme="minorHAnsi" w:hAnsiTheme="minorHAnsi" w:cstheme="minorHAnsi"/>
          <w:color w:val="auto"/>
          <w:sz w:val="20"/>
          <w:szCs w:val="22"/>
        </w:rPr>
        <w:t xml:space="preserve">critical </w:t>
      </w:r>
      <w:r w:rsidR="006C3422" w:rsidRPr="006C3422">
        <w:rPr>
          <w:rFonts w:asciiTheme="minorHAnsi" w:hAnsiTheme="minorHAnsi" w:cstheme="minorHAnsi"/>
          <w:color w:val="auto"/>
          <w:sz w:val="20"/>
          <w:szCs w:val="22"/>
        </w:rPr>
        <w:t xml:space="preserve">to the economic success of the nation </w:t>
      </w:r>
      <w:r w:rsidR="00213C9D">
        <w:rPr>
          <w:rFonts w:asciiTheme="minorHAnsi" w:hAnsiTheme="minorHAnsi" w:cstheme="minorHAnsi"/>
          <w:color w:val="auto"/>
          <w:sz w:val="20"/>
          <w:szCs w:val="22"/>
        </w:rPr>
        <w:t xml:space="preserve">and growing our </w:t>
      </w:r>
      <w:r w:rsidR="00213C9D" w:rsidRPr="00213C9D">
        <w:rPr>
          <w:rFonts w:asciiTheme="minorHAnsi" w:hAnsiTheme="minorHAnsi" w:cstheme="minorHAnsi"/>
          <w:color w:val="auto"/>
          <w:sz w:val="20"/>
          <w:szCs w:val="22"/>
        </w:rPr>
        <w:t>$68</w:t>
      </w:r>
      <w:r w:rsidR="00A20B62">
        <w:rPr>
          <w:rFonts w:asciiTheme="minorHAnsi" w:hAnsiTheme="minorHAnsi" w:cstheme="minorHAnsi"/>
          <w:color w:val="auto"/>
          <w:sz w:val="20"/>
          <w:szCs w:val="22"/>
        </w:rPr>
        <w:t>.0</w:t>
      </w:r>
      <w:r w:rsidR="00213C9D" w:rsidRPr="00213C9D">
        <w:rPr>
          <w:rFonts w:asciiTheme="minorHAnsi" w:hAnsiTheme="minorHAnsi" w:cstheme="minorHAnsi"/>
          <w:color w:val="auto"/>
          <w:sz w:val="20"/>
          <w:szCs w:val="22"/>
        </w:rPr>
        <w:t xml:space="preserve"> billion agriculture export market</w:t>
      </w:r>
      <w:r w:rsidR="00213C9D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  <w:r w:rsidR="006C3422">
        <w:rPr>
          <w:rFonts w:asciiTheme="minorHAnsi" w:hAnsiTheme="minorHAnsi" w:cstheme="minorHAnsi"/>
          <w:color w:val="auto"/>
          <w:sz w:val="20"/>
          <w:szCs w:val="22"/>
        </w:rPr>
        <w:t>remains</w:t>
      </w:r>
      <w:r w:rsidR="00213C9D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  <w:r w:rsidR="006C3422">
        <w:rPr>
          <w:rFonts w:asciiTheme="minorHAnsi" w:hAnsiTheme="minorHAnsi" w:cstheme="minorHAnsi"/>
          <w:color w:val="auto"/>
          <w:sz w:val="20"/>
          <w:szCs w:val="22"/>
        </w:rPr>
        <w:t>paramount</w:t>
      </w:r>
      <w:r w:rsidR="00213C9D">
        <w:rPr>
          <w:rFonts w:asciiTheme="minorHAnsi" w:hAnsiTheme="minorHAnsi" w:cstheme="minorHAnsi"/>
          <w:color w:val="auto"/>
          <w:sz w:val="20"/>
          <w:szCs w:val="22"/>
        </w:rPr>
        <w:t>.</w:t>
      </w:r>
    </w:p>
    <w:p w14:paraId="121568F1" w14:textId="77777777" w:rsidR="00CD2765" w:rsidRDefault="006C3422" w:rsidP="00CD2765">
      <w:pPr>
        <w:pStyle w:val="Heading3Body"/>
        <w:spacing w:after="120"/>
        <w:rPr>
          <w:rFonts w:asciiTheme="minorHAnsi" w:hAnsiTheme="minorHAnsi" w:cstheme="minorHAnsi"/>
          <w:color w:val="auto"/>
          <w:sz w:val="20"/>
          <w:szCs w:val="22"/>
        </w:rPr>
      </w:pPr>
      <w:r>
        <w:rPr>
          <w:rFonts w:asciiTheme="minorHAnsi" w:hAnsiTheme="minorHAnsi" w:cstheme="minorHAnsi"/>
          <w:color w:val="auto"/>
          <w:sz w:val="20"/>
          <w:szCs w:val="22"/>
        </w:rPr>
        <w:t xml:space="preserve">Building a strong workforce in the sector, that </w:t>
      </w:r>
      <w:r w:rsidRPr="006C3422">
        <w:rPr>
          <w:rFonts w:asciiTheme="minorHAnsi" w:hAnsiTheme="minorHAnsi" w:cstheme="minorHAnsi"/>
          <w:color w:val="auto"/>
          <w:sz w:val="20"/>
          <w:szCs w:val="22"/>
        </w:rPr>
        <w:t>will be able to take advantage of productivity and technological advances which are essential to the ongoing efficient operation of agricultural businesses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 is vital</w:t>
      </w:r>
      <w:r w:rsidRPr="006C3422">
        <w:rPr>
          <w:rFonts w:asciiTheme="minorHAnsi" w:hAnsiTheme="minorHAnsi" w:cstheme="minorHAnsi"/>
          <w:color w:val="auto"/>
          <w:sz w:val="20"/>
          <w:szCs w:val="22"/>
        </w:rPr>
        <w:t xml:space="preserve">, and </w:t>
      </w:r>
      <w:r>
        <w:rPr>
          <w:rFonts w:asciiTheme="minorHAnsi" w:hAnsiTheme="minorHAnsi" w:cstheme="minorHAnsi"/>
          <w:color w:val="auto"/>
          <w:sz w:val="20"/>
          <w:szCs w:val="22"/>
        </w:rPr>
        <w:t xml:space="preserve">will </w:t>
      </w:r>
      <w:r w:rsidRPr="006C3422">
        <w:rPr>
          <w:rFonts w:asciiTheme="minorHAnsi" w:hAnsiTheme="minorHAnsi" w:cstheme="minorHAnsi"/>
          <w:color w:val="auto"/>
          <w:sz w:val="20"/>
          <w:szCs w:val="22"/>
        </w:rPr>
        <w:t xml:space="preserve">secure </w:t>
      </w:r>
      <w:r>
        <w:rPr>
          <w:rFonts w:asciiTheme="minorHAnsi" w:hAnsiTheme="minorHAnsi" w:cstheme="minorHAnsi"/>
          <w:color w:val="auto"/>
          <w:sz w:val="20"/>
          <w:szCs w:val="22"/>
        </w:rPr>
        <w:t>our</w:t>
      </w:r>
      <w:r w:rsidRPr="006C3422">
        <w:rPr>
          <w:rFonts w:asciiTheme="minorHAnsi" w:hAnsiTheme="minorHAnsi" w:cstheme="minorHAnsi"/>
          <w:color w:val="auto"/>
          <w:sz w:val="20"/>
          <w:szCs w:val="22"/>
        </w:rPr>
        <w:t xml:space="preserve"> access to safe, affordable and sustainable food.</w:t>
      </w:r>
      <w:r w:rsidR="00CD2765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</w:p>
    <w:p w14:paraId="5A678FE2" w14:textId="77777777" w:rsidR="00825DF8" w:rsidRPr="00CD2765" w:rsidRDefault="00213C9D" w:rsidP="00CD2765">
      <w:pPr>
        <w:pStyle w:val="Heading3Body"/>
        <w:spacing w:after="0"/>
        <w:rPr>
          <w:rFonts w:asciiTheme="minorHAnsi" w:hAnsiTheme="minorHAnsi" w:cstheme="minorHAnsi"/>
          <w:color w:val="auto"/>
          <w:sz w:val="20"/>
          <w:szCs w:val="22"/>
        </w:rPr>
      </w:pPr>
      <w:r>
        <w:rPr>
          <w:rFonts w:asciiTheme="minorHAnsi" w:hAnsiTheme="minorHAnsi" w:cstheme="minorHAnsi"/>
          <w:color w:val="auto"/>
          <w:sz w:val="20"/>
          <w:szCs w:val="22"/>
        </w:rPr>
        <w:t>The measures funded in this year’s Budget</w:t>
      </w:r>
      <w:r w:rsidR="001034AA">
        <w:rPr>
          <w:rFonts w:asciiTheme="minorHAnsi" w:hAnsiTheme="minorHAnsi" w:cstheme="minorHAnsi"/>
          <w:color w:val="auto"/>
          <w:sz w:val="20"/>
          <w:szCs w:val="22"/>
        </w:rPr>
        <w:t xml:space="preserve"> will ensure </w:t>
      </w:r>
      <w:r w:rsidR="006C3422">
        <w:rPr>
          <w:rFonts w:asciiTheme="minorHAnsi" w:hAnsiTheme="minorHAnsi" w:cstheme="minorHAnsi"/>
          <w:color w:val="auto"/>
          <w:sz w:val="20"/>
          <w:szCs w:val="22"/>
        </w:rPr>
        <w:t xml:space="preserve">we have </w:t>
      </w:r>
      <w:r w:rsidR="006C3422" w:rsidRPr="006C3422">
        <w:rPr>
          <w:rFonts w:asciiTheme="minorHAnsi" w:hAnsiTheme="minorHAnsi" w:cstheme="minorHAnsi"/>
          <w:color w:val="auto"/>
          <w:sz w:val="20"/>
          <w:szCs w:val="22"/>
        </w:rPr>
        <w:t xml:space="preserve">well-planned and funded </w:t>
      </w:r>
      <w:r w:rsidR="006C3422">
        <w:rPr>
          <w:rFonts w:asciiTheme="minorHAnsi" w:hAnsiTheme="minorHAnsi" w:cstheme="minorHAnsi"/>
          <w:color w:val="auto"/>
          <w:sz w:val="20"/>
          <w:szCs w:val="22"/>
        </w:rPr>
        <w:t>p</w:t>
      </w:r>
      <w:r w:rsidR="005D1A38" w:rsidRPr="005D1A38">
        <w:rPr>
          <w:rFonts w:asciiTheme="minorHAnsi" w:hAnsiTheme="minorHAnsi" w:cstheme="minorHAnsi"/>
          <w:color w:val="auto"/>
          <w:sz w:val="20"/>
          <w:szCs w:val="22"/>
        </w:rPr>
        <w:t>olicies and programs</w:t>
      </w:r>
      <w:r w:rsidR="00A47E49">
        <w:rPr>
          <w:rFonts w:asciiTheme="minorHAnsi" w:hAnsiTheme="minorHAnsi" w:cstheme="minorHAnsi"/>
          <w:color w:val="auto"/>
          <w:sz w:val="20"/>
          <w:szCs w:val="22"/>
        </w:rPr>
        <w:t xml:space="preserve"> in place to </w:t>
      </w:r>
      <w:r w:rsidR="005D1A38" w:rsidRPr="005D1A38">
        <w:rPr>
          <w:rFonts w:asciiTheme="minorHAnsi" w:hAnsiTheme="minorHAnsi" w:cstheme="minorHAnsi"/>
          <w:color w:val="auto"/>
          <w:sz w:val="20"/>
          <w:szCs w:val="22"/>
        </w:rPr>
        <w:t>support the agriculture, fisheries and forestry sector adapt to the impact of climate change</w:t>
      </w:r>
      <w:r w:rsidR="00A47E49">
        <w:rPr>
          <w:rFonts w:asciiTheme="minorHAnsi" w:hAnsiTheme="minorHAnsi" w:cstheme="minorHAnsi"/>
          <w:color w:val="auto"/>
          <w:sz w:val="20"/>
          <w:szCs w:val="22"/>
        </w:rPr>
        <w:t>,</w:t>
      </w:r>
      <w:r w:rsidR="005D1A38" w:rsidRPr="005D1A38">
        <w:rPr>
          <w:rFonts w:asciiTheme="minorHAnsi" w:hAnsiTheme="minorHAnsi" w:cstheme="minorHAnsi"/>
          <w:color w:val="auto"/>
          <w:sz w:val="20"/>
          <w:szCs w:val="22"/>
        </w:rPr>
        <w:t xml:space="preserve"> including drought</w:t>
      </w:r>
      <w:r w:rsidR="00A47E49">
        <w:rPr>
          <w:rFonts w:asciiTheme="minorHAnsi" w:hAnsiTheme="minorHAnsi" w:cstheme="minorHAnsi"/>
          <w:color w:val="auto"/>
          <w:sz w:val="20"/>
          <w:szCs w:val="22"/>
        </w:rPr>
        <w:t xml:space="preserve"> and continue </w:t>
      </w:r>
      <w:r w:rsidR="004113CB">
        <w:rPr>
          <w:rFonts w:asciiTheme="minorHAnsi" w:hAnsiTheme="minorHAnsi" w:cstheme="minorHAnsi"/>
          <w:color w:val="auto"/>
          <w:sz w:val="20"/>
          <w:szCs w:val="22"/>
        </w:rPr>
        <w:t>to</w:t>
      </w:r>
      <w:r w:rsidR="00A47E49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  <w:r w:rsidR="001034AA">
        <w:rPr>
          <w:rFonts w:asciiTheme="minorHAnsi" w:hAnsiTheme="minorHAnsi" w:cstheme="minorHAnsi"/>
          <w:color w:val="auto"/>
          <w:sz w:val="20"/>
          <w:szCs w:val="22"/>
        </w:rPr>
        <w:t xml:space="preserve">maintain </w:t>
      </w:r>
      <w:r w:rsidR="00A47E49">
        <w:rPr>
          <w:rFonts w:asciiTheme="minorHAnsi" w:hAnsiTheme="minorHAnsi" w:cstheme="minorHAnsi"/>
          <w:color w:val="auto"/>
          <w:sz w:val="20"/>
          <w:szCs w:val="22"/>
        </w:rPr>
        <w:t xml:space="preserve">and grow their </w:t>
      </w:r>
      <w:r w:rsidR="001034AA" w:rsidRPr="001034AA">
        <w:rPr>
          <w:rFonts w:asciiTheme="minorHAnsi" w:hAnsiTheme="minorHAnsi" w:cstheme="minorHAnsi"/>
          <w:color w:val="auto"/>
          <w:sz w:val="20"/>
          <w:szCs w:val="22"/>
        </w:rPr>
        <w:t>ongoing productivity</w:t>
      </w:r>
      <w:r w:rsidR="00A47E49">
        <w:rPr>
          <w:rFonts w:asciiTheme="minorHAnsi" w:hAnsiTheme="minorHAnsi" w:cstheme="minorHAnsi"/>
          <w:color w:val="auto"/>
          <w:sz w:val="20"/>
          <w:szCs w:val="22"/>
        </w:rPr>
        <w:t>.</w:t>
      </w:r>
    </w:p>
    <w:p w14:paraId="5207C2FE" w14:textId="77777777" w:rsidR="00DC40D5" w:rsidRPr="00505177" w:rsidRDefault="00DC40D5" w:rsidP="00CD2765">
      <w:pPr>
        <w:pStyle w:val="Heading3Body"/>
        <w:spacing w:before="200" w:after="120"/>
        <w:rPr>
          <w:rFonts w:asciiTheme="minorHAnsi" w:hAnsiTheme="minorHAnsi" w:cstheme="minorHAnsi"/>
          <w:color w:val="auto"/>
        </w:rPr>
      </w:pPr>
      <w:r w:rsidRPr="00505177">
        <w:rPr>
          <w:rFonts w:asciiTheme="minorHAnsi" w:hAnsiTheme="minorHAnsi" w:cstheme="minorHAnsi"/>
          <w:color w:val="auto"/>
        </w:rPr>
        <w:t>More information</w:t>
      </w:r>
    </w:p>
    <w:p w14:paraId="0ED067B6" w14:textId="128EB9BB" w:rsidR="00DC40D5" w:rsidRPr="00E10D64" w:rsidRDefault="00DC40D5" w:rsidP="00CD2765">
      <w:pPr>
        <w:spacing w:after="120"/>
        <w:rPr>
          <w:rFonts w:cstheme="minorHAnsi"/>
        </w:rPr>
      </w:pPr>
      <w:r w:rsidRPr="00E10D64">
        <w:rPr>
          <w:rFonts w:cstheme="minorHAnsi"/>
        </w:rPr>
        <w:t xml:space="preserve">For more information visit </w:t>
      </w:r>
      <w:hyperlink r:id="rId11" w:history="1">
        <w:r w:rsidR="009B5E03" w:rsidRPr="00B40DBD">
          <w:rPr>
            <w:rStyle w:val="Hyperlink"/>
            <w:rFonts w:cstheme="minorHAnsi"/>
          </w:rPr>
          <w:t>agriculture</w:t>
        </w:r>
        <w:r w:rsidRPr="00B40DBD">
          <w:rPr>
            <w:rStyle w:val="Hyperlink"/>
            <w:rFonts w:cstheme="minorHAnsi"/>
          </w:rPr>
          <w:t>.gov.au</w:t>
        </w:r>
      </w:hyperlink>
    </w:p>
    <w:p w14:paraId="6C2777FF" w14:textId="28FD00A8" w:rsidR="00DC40D5" w:rsidRPr="00E10D64" w:rsidRDefault="00DC40D5" w:rsidP="00DC40D5">
      <w:pPr>
        <w:rPr>
          <w:rFonts w:cstheme="minorHAnsi"/>
        </w:rPr>
      </w:pPr>
      <w:r w:rsidRPr="00E10D64">
        <w:rPr>
          <w:rFonts w:cstheme="minorHAnsi"/>
        </w:rPr>
        <w:t>For more information about the 202</w:t>
      </w:r>
      <w:r w:rsidR="00774BA0">
        <w:rPr>
          <w:rFonts w:cstheme="minorHAnsi"/>
        </w:rPr>
        <w:t>4</w:t>
      </w:r>
      <w:r w:rsidR="006C1ECA" w:rsidRPr="006C1ECA">
        <w:rPr>
          <w:rFonts w:ascii="Calibri" w:hAnsi="Calibri" w:cstheme="minorHAnsi"/>
          <w:color w:val="1F1F1F" w:themeColor="text1"/>
          <w:szCs w:val="20"/>
        </w:rPr>
        <w:t>–</w:t>
      </w:r>
      <w:r w:rsidR="00A74D80">
        <w:rPr>
          <w:rFonts w:cstheme="minorHAnsi"/>
        </w:rPr>
        <w:t>2</w:t>
      </w:r>
      <w:r w:rsidR="00774BA0">
        <w:rPr>
          <w:rFonts w:cstheme="minorHAnsi"/>
        </w:rPr>
        <w:t>5</w:t>
      </w:r>
      <w:r w:rsidRPr="00E10D64">
        <w:rPr>
          <w:rFonts w:cstheme="minorHAnsi"/>
        </w:rPr>
        <w:t xml:space="preserve"> Budget visit </w:t>
      </w:r>
      <w:hyperlink r:id="rId12" w:history="1">
        <w:r w:rsidRPr="00B40DBD">
          <w:rPr>
            <w:rStyle w:val="Hyperlink"/>
            <w:rFonts w:cstheme="minorHAnsi"/>
          </w:rPr>
          <w:t>budget.gov.au</w:t>
        </w:r>
      </w:hyperlink>
    </w:p>
    <w:sectPr w:rsidR="00DC40D5" w:rsidRPr="00E10D64" w:rsidSect="003714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6810" w14:textId="77777777" w:rsidR="00371401" w:rsidRDefault="00371401" w:rsidP="00757170">
      <w:pPr>
        <w:spacing w:after="0" w:line="240" w:lineRule="auto"/>
      </w:pPr>
      <w:r>
        <w:separator/>
      </w:r>
    </w:p>
  </w:endnote>
  <w:endnote w:type="continuationSeparator" w:id="0">
    <w:p w14:paraId="59177825" w14:textId="77777777" w:rsidR="00371401" w:rsidRDefault="00371401" w:rsidP="0075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D95F" w14:textId="77777777" w:rsidR="000F3805" w:rsidRDefault="000F3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726B" w14:textId="77777777" w:rsidR="00DB189A" w:rsidRDefault="008453CD" w:rsidP="00DB189A">
    <w:pPr>
      <w:pStyle w:val="Footer"/>
      <w:tabs>
        <w:tab w:val="clear" w:pos="4513"/>
        <w:tab w:val="clear" w:pos="9026"/>
        <w:tab w:val="left" w:pos="6780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2ED9F8F" wp14:editId="110EE4BA">
              <wp:simplePos x="0" y="0"/>
              <wp:positionH relativeFrom="column">
                <wp:posOffset>-20320</wp:posOffset>
              </wp:positionH>
              <wp:positionV relativeFrom="paragraph">
                <wp:posOffset>1592</wp:posOffset>
              </wp:positionV>
              <wp:extent cx="2218055" cy="6985"/>
              <wp:effectExtent l="0" t="0" r="29845" b="3111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18055" cy="69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52466" id="Straight Connector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.15pt" to="173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" strokecolor="#1f1f1f [3213]" strokeweight=".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03697AC2" wp14:editId="00970706">
              <wp:simplePos x="0" y="0"/>
              <wp:positionH relativeFrom="margin">
                <wp:posOffset>-91127</wp:posOffset>
              </wp:positionH>
              <wp:positionV relativeFrom="paragraph">
                <wp:posOffset>13335</wp:posOffset>
              </wp:positionV>
              <wp:extent cx="2787015" cy="602615"/>
              <wp:effectExtent l="0" t="0" r="13335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015" cy="602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3178D" w14:textId="77777777" w:rsidR="00FA6A6A" w:rsidRPr="00774BA0" w:rsidRDefault="00FA6A6A" w:rsidP="00FA6A6A">
                          <w:pPr>
                            <w:pStyle w:val="Dateinheading"/>
                            <w:rPr>
                              <w:b/>
                              <w:bCs/>
                              <w:color w:val="1F1F1F" w:themeColor="text1"/>
                              <w:sz w:val="22"/>
                              <w:szCs w:val="22"/>
                            </w:rPr>
                          </w:pPr>
                          <w:r w:rsidRPr="00774BA0">
                            <w:rPr>
                              <w:b/>
                              <w:bCs/>
                              <w:color w:val="1F1F1F" w:themeColor="text1"/>
                              <w:sz w:val="22"/>
                              <w:szCs w:val="22"/>
                            </w:rPr>
                            <w:t>agriculture.gov.au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97AC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7.2pt;margin-top:1.05pt;width:219.45pt;height:47.4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" filled="f" stroked="f">
              <v:textbox inset="0,,0">
                <w:txbxContent>
                  <w:p w14:paraId="0183178D" w14:textId="77777777" w:rsidR="00FA6A6A" w:rsidRPr="00774BA0" w:rsidRDefault="00FA6A6A" w:rsidP="00FA6A6A">
                    <w:pPr>
                      <w:pStyle w:val="Dateinheading"/>
                      <w:rPr>
                        <w:b/>
                        <w:bCs/>
                        <w:color w:val="1F1F1F" w:themeColor="text1"/>
                        <w:sz w:val="22"/>
                        <w:szCs w:val="22"/>
                      </w:rPr>
                    </w:pPr>
                    <w:r w:rsidRPr="00774BA0">
                      <w:rPr>
                        <w:b/>
                        <w:bCs/>
                        <w:color w:val="1F1F1F" w:themeColor="text1"/>
                        <w:sz w:val="22"/>
                        <w:szCs w:val="22"/>
                      </w:rPr>
                      <w:t>agriculture.gov.au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7936" behindDoc="1" locked="0" layoutInCell="1" allowOverlap="1" wp14:anchorId="3CF51A8A" wp14:editId="2208042A">
          <wp:simplePos x="0" y="0"/>
          <wp:positionH relativeFrom="column">
            <wp:posOffset>-2862</wp:posOffset>
          </wp:positionH>
          <wp:positionV relativeFrom="page">
            <wp:posOffset>9890125</wp:posOffset>
          </wp:positionV>
          <wp:extent cx="142240" cy="142240"/>
          <wp:effectExtent l="0" t="0" r="0" b="0"/>
          <wp:wrapTight wrapText="bothSides">
            <wp:wrapPolygon edited="0">
              <wp:start x="0" y="0"/>
              <wp:lineTo x="0" y="17357"/>
              <wp:lineTo x="8679" y="17357"/>
              <wp:lineTo x="17357" y="17357"/>
              <wp:lineTo x="17357" y="0"/>
              <wp:lineTo x="0" y="0"/>
            </wp:wrapPolygon>
          </wp:wrapTight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BA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8949102" wp14:editId="668BB3B8">
              <wp:simplePos x="0" y="0"/>
              <wp:positionH relativeFrom="page">
                <wp:posOffset>-13648</wp:posOffset>
              </wp:positionH>
              <wp:positionV relativeFrom="paragraph">
                <wp:posOffset>-274870</wp:posOffset>
              </wp:positionV>
              <wp:extent cx="7572375" cy="876727"/>
              <wp:effectExtent l="0" t="0" r="9525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87672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3C12EB" w14:textId="77777777" w:rsidR="009B5E03" w:rsidRDefault="009B5E03" w:rsidP="009B5E0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949102" id="Rectangle 15" o:spid="_x0000_s1031" style="position:absolute;margin-left:-1.05pt;margin-top:-21.65pt;width:596.25pt;height:69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" fillcolor="#f5a700 [3204]" stroked="f" strokeweight="1pt">
              <v:textbox>
                <w:txbxContent>
                  <w:p w14:paraId="1D3C12EB" w14:textId="77777777" w:rsidR="009B5E03" w:rsidRDefault="009B5E03" w:rsidP="009B5E0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9F588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87A8A50" wp14:editId="3018EB31">
              <wp:simplePos x="0" y="0"/>
              <wp:positionH relativeFrom="column">
                <wp:posOffset>-69545</wp:posOffset>
              </wp:positionH>
              <wp:positionV relativeFrom="paragraph">
                <wp:posOffset>-343357</wp:posOffset>
              </wp:positionV>
              <wp:extent cx="471830" cy="518922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30" cy="5189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92D5BF" w14:textId="77777777" w:rsidR="009F5888" w:rsidRPr="00774BA0" w:rsidRDefault="009F5888">
                          <w:pPr>
                            <w:rPr>
                              <w:color w:val="1F1F1F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A8A50" id="Text Box 22" o:spid="_x0000_s1032" type="#_x0000_t202" style="position:absolute;margin-left:-5.5pt;margin-top:-27.05pt;width:37.15pt;height:4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" filled="f" stroked="f" strokeweight=".5pt">
              <v:textbox>
                <w:txbxContent>
                  <w:p w14:paraId="5592D5BF" w14:textId="77777777" w:rsidR="009F5888" w:rsidRPr="00774BA0" w:rsidRDefault="009F5888">
                    <w:pPr>
                      <w:rPr>
                        <w:color w:val="1F1F1F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DB189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A7C9" w14:textId="77777777" w:rsidR="0098587C" w:rsidRDefault="0098587C" w:rsidP="0098587C">
    <w:pPr>
      <w:pStyle w:val="Footer"/>
      <w:tabs>
        <w:tab w:val="clear" w:pos="4513"/>
        <w:tab w:val="clear" w:pos="9026"/>
        <w:tab w:val="left" w:pos="18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249A" w14:textId="77777777" w:rsidR="00371401" w:rsidRDefault="00371401" w:rsidP="00757170">
      <w:pPr>
        <w:spacing w:after="0" w:line="240" w:lineRule="auto"/>
      </w:pPr>
      <w:r>
        <w:separator/>
      </w:r>
    </w:p>
  </w:footnote>
  <w:footnote w:type="continuationSeparator" w:id="0">
    <w:p w14:paraId="30C8108A" w14:textId="77777777" w:rsidR="00371401" w:rsidRDefault="00371401" w:rsidP="0075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42DF" w14:textId="77777777" w:rsidR="000F3805" w:rsidRDefault="000F3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EC8D" w14:textId="77777777" w:rsidR="00DB189A" w:rsidRDefault="00662656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ED3B82D" wp14:editId="6B4D5908">
              <wp:simplePos x="0" y="0"/>
              <wp:positionH relativeFrom="margin">
                <wp:posOffset>3602990</wp:posOffset>
              </wp:positionH>
              <wp:positionV relativeFrom="paragraph">
                <wp:posOffset>-354330</wp:posOffset>
              </wp:positionV>
              <wp:extent cx="2600325" cy="394335"/>
              <wp:effectExtent l="0" t="0" r="0" b="571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394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E69DB" w14:textId="2BC2E170" w:rsidR="00DB189A" w:rsidRPr="00774BA0" w:rsidRDefault="000F3805" w:rsidP="00DB189A">
                          <w:pPr>
                            <w:jc w:val="right"/>
                            <w:rPr>
                              <w:b/>
                              <w:bCs/>
                              <w:color w:val="1F1F1F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F3805">
                            <w:rPr>
                              <w:b/>
                              <w:bCs/>
                              <w:color w:val="1F1F1F" w:themeColor="text1"/>
                              <w:sz w:val="18"/>
                              <w:szCs w:val="18"/>
                              <w:lang w:val="en-US"/>
                            </w:rPr>
                            <w:t>Budget 2024–25: Protecting and growing the future of Australian agriculture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3B82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3.7pt;margin-top:-27.9pt;width:204.75pt;height:31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" filled="f" stroked="f">
              <v:textbox>
                <w:txbxContent>
                  <w:p w14:paraId="348E69DB" w14:textId="2BC2E170" w:rsidR="00DB189A" w:rsidRPr="00774BA0" w:rsidRDefault="000F3805" w:rsidP="00DB189A">
                    <w:pPr>
                      <w:jc w:val="right"/>
                      <w:rPr>
                        <w:b/>
                        <w:bCs/>
                        <w:color w:val="1F1F1F" w:themeColor="text1"/>
                        <w:sz w:val="18"/>
                        <w:szCs w:val="18"/>
                        <w:lang w:val="en-US"/>
                      </w:rPr>
                    </w:pPr>
                    <w:r w:rsidRPr="000F3805">
                      <w:rPr>
                        <w:b/>
                        <w:bCs/>
                        <w:color w:val="1F1F1F" w:themeColor="text1"/>
                        <w:sz w:val="18"/>
                        <w:szCs w:val="18"/>
                        <w:lang w:val="en-US"/>
                      </w:rPr>
                      <w:t>Budget 2024–25: Protecting and growing the future of Australian agriculture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B18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5D7B13" wp14:editId="4A47426C">
              <wp:simplePos x="0" y="0"/>
              <wp:positionH relativeFrom="page">
                <wp:align>left</wp:align>
              </wp:positionH>
              <wp:positionV relativeFrom="paragraph">
                <wp:posOffset>-477629</wp:posOffset>
              </wp:positionV>
              <wp:extent cx="7583595" cy="59055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595" cy="5905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25D05" id="Rectangle 7" o:spid="_x0000_s1026" style="position:absolute;margin-left:0;margin-top:-37.6pt;width:597.15pt;height:46.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" fillcolor="#f5a700 [3204]" stroked="f" strokeweight="1pt">
              <w10:wrap anchorx="page"/>
            </v:rect>
          </w:pict>
        </mc:Fallback>
      </mc:AlternateContent>
    </w:r>
    <w:r w:rsidR="00DB189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ACBFDC1" wp14:editId="6ED2AAC1">
              <wp:simplePos x="0" y="0"/>
              <wp:positionH relativeFrom="margin">
                <wp:posOffset>-466725</wp:posOffset>
              </wp:positionH>
              <wp:positionV relativeFrom="paragraph">
                <wp:posOffset>-240030</wp:posOffset>
              </wp:positionV>
              <wp:extent cx="3419475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E4309" w14:textId="77777777" w:rsidR="00DB189A" w:rsidRPr="00774BA0" w:rsidRDefault="00DB189A">
                          <w:pPr>
                            <w:rPr>
                              <w:color w:val="1F1F1F" w:themeColor="text1"/>
                              <w:sz w:val="18"/>
                              <w:szCs w:val="18"/>
                            </w:rPr>
                          </w:pPr>
                          <w:r w:rsidRPr="00774BA0">
                            <w:rPr>
                              <w:color w:val="1F1F1F" w:themeColor="text1"/>
                              <w:sz w:val="18"/>
                              <w:szCs w:val="18"/>
                            </w:rPr>
                            <w:t xml:space="preserve">Department of Agriculture, </w:t>
                          </w:r>
                          <w:r w:rsidR="004467E9" w:rsidRPr="00774BA0">
                            <w:rPr>
                              <w:color w:val="1F1F1F" w:themeColor="text1"/>
                              <w:sz w:val="18"/>
                              <w:szCs w:val="18"/>
                            </w:rPr>
                            <w:t>Fisheries and Forestry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CBFDC1" id="_x0000_s1029" type="#_x0000_t202" style="position:absolute;margin-left:-36.75pt;margin-top:-18.9pt;width:269.2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" filled="f" stroked="f">
              <v:textbox>
                <w:txbxContent>
                  <w:p w14:paraId="7E4E4309" w14:textId="77777777" w:rsidR="00DB189A" w:rsidRPr="00774BA0" w:rsidRDefault="00DB189A">
                    <w:pPr>
                      <w:rPr>
                        <w:color w:val="1F1F1F" w:themeColor="text1"/>
                        <w:sz w:val="18"/>
                        <w:szCs w:val="18"/>
                      </w:rPr>
                    </w:pPr>
                    <w:r w:rsidRPr="00774BA0">
                      <w:rPr>
                        <w:color w:val="1F1F1F" w:themeColor="text1"/>
                        <w:sz w:val="18"/>
                        <w:szCs w:val="18"/>
                      </w:rPr>
                      <w:t xml:space="preserve">Department of Agriculture, </w:t>
                    </w:r>
                    <w:r w:rsidR="004467E9" w:rsidRPr="00774BA0">
                      <w:rPr>
                        <w:color w:val="1F1F1F" w:themeColor="text1"/>
                        <w:sz w:val="18"/>
                        <w:szCs w:val="18"/>
                      </w:rPr>
                      <w:t>Fisheries and Forestry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B189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1D60" w14:textId="77777777" w:rsidR="00757170" w:rsidRDefault="002515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47037F42" wp14:editId="6C35D340">
          <wp:simplePos x="0" y="0"/>
          <wp:positionH relativeFrom="margin">
            <wp:posOffset>-106045</wp:posOffset>
          </wp:positionH>
          <wp:positionV relativeFrom="paragraph">
            <wp:posOffset>-251460</wp:posOffset>
          </wp:positionV>
          <wp:extent cx="2055495" cy="594360"/>
          <wp:effectExtent l="0" t="0" r="190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9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985">
      <w:rPr>
        <w:noProof/>
        <w:lang w:eastAsia="en-AU"/>
      </w:rPr>
      <w:drawing>
        <wp:anchor distT="0" distB="0" distL="114300" distR="114300" simplePos="0" relativeHeight="251681792" behindDoc="0" locked="0" layoutInCell="1" allowOverlap="1" wp14:anchorId="67F63B01" wp14:editId="6C427FD6">
          <wp:simplePos x="0" y="0"/>
          <wp:positionH relativeFrom="margin">
            <wp:posOffset>3857561</wp:posOffset>
          </wp:positionH>
          <wp:positionV relativeFrom="paragraph">
            <wp:posOffset>-114300</wp:posOffset>
          </wp:positionV>
          <wp:extent cx="2189667" cy="323850"/>
          <wp:effectExtent l="0" t="0" r="127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667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17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F12DA" wp14:editId="7EF3146D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72375" cy="920187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92018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B96515" id="Rectangle 1" o:spid="_x0000_s1026" style="position:absolute;margin-left:0;margin-top:-35.4pt;width:596.25pt;height:72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" fillcolor="#f5a700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10FF6F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" o:bullet="t">
        <v:imagedata r:id="rId1" o:title=""/>
      </v:shape>
    </w:pict>
  </w:numPicBullet>
  <w:abstractNum w:abstractNumId="0" w15:restartNumberingAfterBreak="0">
    <w:nsid w:val="00032DB9"/>
    <w:multiLevelType w:val="multilevel"/>
    <w:tmpl w:val="DE58873A"/>
    <w:styleLink w:val="BulletList"/>
    <w:lvl w:ilvl="0">
      <w:start w:val="1"/>
      <w:numFmt w:val="bullet"/>
      <w:pStyle w:val="Dotpoints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pStyle w:val="subpoin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30329CA"/>
    <w:multiLevelType w:val="multilevel"/>
    <w:tmpl w:val="2C9A89B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color w:val="auto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EA6CD9"/>
    <w:multiLevelType w:val="hybridMultilevel"/>
    <w:tmpl w:val="41828608"/>
    <w:lvl w:ilvl="0" w:tplc="58C6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8E9D6">
      <w:start w:val="1"/>
      <w:numFmt w:val="decimal"/>
      <w:lvlText w:val="%2."/>
      <w:lvlJc w:val="left"/>
      <w:pPr>
        <w:ind w:left="1440" w:hanging="360"/>
      </w:pPr>
      <w:rPr>
        <w:rFonts w:hint="default"/>
        <w:color w:val="00558B"/>
      </w:rPr>
    </w:lvl>
    <w:lvl w:ilvl="2" w:tplc="D4A0B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6B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C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64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4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03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6D95"/>
    <w:multiLevelType w:val="hybridMultilevel"/>
    <w:tmpl w:val="59522496"/>
    <w:lvl w:ilvl="0" w:tplc="0756E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84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08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CB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A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AC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29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21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8E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E6923"/>
    <w:multiLevelType w:val="hybridMultilevel"/>
    <w:tmpl w:val="B3B6E280"/>
    <w:lvl w:ilvl="0" w:tplc="4DE26F4A">
      <w:start w:val="1"/>
      <w:numFmt w:val="bullet"/>
      <w:pStyle w:val="BulletPointsBod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E4EC6"/>
    <w:multiLevelType w:val="hybridMultilevel"/>
    <w:tmpl w:val="957663FC"/>
    <w:lvl w:ilvl="0" w:tplc="80F4A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E4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89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A3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A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CB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0B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48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7014B"/>
    <w:multiLevelType w:val="hybridMultilevel"/>
    <w:tmpl w:val="70C815D8"/>
    <w:lvl w:ilvl="0" w:tplc="E818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1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4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4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1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69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A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8F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2848"/>
    <w:multiLevelType w:val="hybridMultilevel"/>
    <w:tmpl w:val="27FC5B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03F7C"/>
    <w:multiLevelType w:val="hybridMultilevel"/>
    <w:tmpl w:val="8DBE3D72"/>
    <w:lvl w:ilvl="0" w:tplc="510CA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4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AB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8B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2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E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A2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2EBB"/>
    <w:multiLevelType w:val="hybridMultilevel"/>
    <w:tmpl w:val="FB86E9A0"/>
    <w:lvl w:ilvl="0" w:tplc="4D9266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C52D1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7410F3B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95E54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9877B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8A802F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69EE7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C22E14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D729BFA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A8C0FBB"/>
    <w:multiLevelType w:val="hybridMultilevel"/>
    <w:tmpl w:val="5CA473B4"/>
    <w:lvl w:ilvl="0" w:tplc="5EDE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0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22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C2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6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2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0F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3932"/>
    <w:multiLevelType w:val="hybridMultilevel"/>
    <w:tmpl w:val="E9840C44"/>
    <w:lvl w:ilvl="0" w:tplc="4734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A8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66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86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4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2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8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70927"/>
    <w:multiLevelType w:val="hybridMultilevel"/>
    <w:tmpl w:val="315841DA"/>
    <w:lvl w:ilvl="0" w:tplc="13505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371F0"/>
    <w:multiLevelType w:val="hybridMultilevel"/>
    <w:tmpl w:val="913E6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93D5E"/>
    <w:multiLevelType w:val="hybridMultilevel"/>
    <w:tmpl w:val="43C8D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46D9A"/>
    <w:multiLevelType w:val="hybridMultilevel"/>
    <w:tmpl w:val="0706E6F4"/>
    <w:lvl w:ilvl="0" w:tplc="551CA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61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A1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29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A8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CB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6D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2F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77FA3"/>
    <w:multiLevelType w:val="hybridMultilevel"/>
    <w:tmpl w:val="E4E84538"/>
    <w:lvl w:ilvl="0" w:tplc="809C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6B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1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B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47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2A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AB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61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098951">
    <w:abstractNumId w:val="4"/>
  </w:num>
  <w:num w:numId="2" w16cid:durableId="31929671">
    <w:abstractNumId w:val="7"/>
  </w:num>
  <w:num w:numId="3" w16cid:durableId="255213520">
    <w:abstractNumId w:val="4"/>
  </w:num>
  <w:num w:numId="4" w16cid:durableId="9295825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984405">
    <w:abstractNumId w:val="6"/>
  </w:num>
  <w:num w:numId="6" w16cid:durableId="738094363">
    <w:abstractNumId w:val="11"/>
  </w:num>
  <w:num w:numId="7" w16cid:durableId="1393623504">
    <w:abstractNumId w:val="5"/>
  </w:num>
  <w:num w:numId="8" w16cid:durableId="1128013332">
    <w:abstractNumId w:val="8"/>
  </w:num>
  <w:num w:numId="9" w16cid:durableId="834958561">
    <w:abstractNumId w:val="10"/>
  </w:num>
  <w:num w:numId="10" w16cid:durableId="300425902">
    <w:abstractNumId w:val="15"/>
  </w:num>
  <w:num w:numId="11" w16cid:durableId="131591478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61543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0450860">
    <w:abstractNumId w:val="16"/>
  </w:num>
  <w:num w:numId="14" w16cid:durableId="55402282">
    <w:abstractNumId w:val="2"/>
  </w:num>
  <w:num w:numId="15" w16cid:durableId="1878085416">
    <w:abstractNumId w:val="2"/>
  </w:num>
  <w:num w:numId="16" w16cid:durableId="184951214">
    <w:abstractNumId w:val="0"/>
  </w:num>
  <w:num w:numId="17" w16cid:durableId="51735455">
    <w:abstractNumId w:val="1"/>
  </w:num>
  <w:num w:numId="18" w16cid:durableId="334185040">
    <w:abstractNumId w:val="12"/>
  </w:num>
  <w:num w:numId="19" w16cid:durableId="948508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30"/>
    <w:rsid w:val="0000184C"/>
    <w:rsid w:val="00003E25"/>
    <w:rsid w:val="00011361"/>
    <w:rsid w:val="00030E28"/>
    <w:rsid w:val="00040780"/>
    <w:rsid w:val="00043997"/>
    <w:rsid w:val="00056D5F"/>
    <w:rsid w:val="0007249F"/>
    <w:rsid w:val="00077C0D"/>
    <w:rsid w:val="00086BC0"/>
    <w:rsid w:val="000A26C8"/>
    <w:rsid w:val="000A7603"/>
    <w:rsid w:val="000D74F9"/>
    <w:rsid w:val="000E247E"/>
    <w:rsid w:val="000F3805"/>
    <w:rsid w:val="001034AA"/>
    <w:rsid w:val="00111E77"/>
    <w:rsid w:val="00126AE0"/>
    <w:rsid w:val="001324C4"/>
    <w:rsid w:val="001337BB"/>
    <w:rsid w:val="00136173"/>
    <w:rsid w:val="00143D7D"/>
    <w:rsid w:val="0015326D"/>
    <w:rsid w:val="00154A52"/>
    <w:rsid w:val="00160A21"/>
    <w:rsid w:val="00176853"/>
    <w:rsid w:val="00187624"/>
    <w:rsid w:val="001904F1"/>
    <w:rsid w:val="00192D61"/>
    <w:rsid w:val="00193C9B"/>
    <w:rsid w:val="001946CE"/>
    <w:rsid w:val="001B1519"/>
    <w:rsid w:val="001C1762"/>
    <w:rsid w:val="001C3026"/>
    <w:rsid w:val="001C6070"/>
    <w:rsid w:val="001D011C"/>
    <w:rsid w:val="001D32AD"/>
    <w:rsid w:val="001D3305"/>
    <w:rsid w:val="001D5B0D"/>
    <w:rsid w:val="001E4985"/>
    <w:rsid w:val="001F392E"/>
    <w:rsid w:val="00201BEB"/>
    <w:rsid w:val="0020640D"/>
    <w:rsid w:val="00213C9D"/>
    <w:rsid w:val="0022231A"/>
    <w:rsid w:val="002255A0"/>
    <w:rsid w:val="002259E4"/>
    <w:rsid w:val="00226751"/>
    <w:rsid w:val="00235D05"/>
    <w:rsid w:val="00240078"/>
    <w:rsid w:val="00242851"/>
    <w:rsid w:val="0024771C"/>
    <w:rsid w:val="00251577"/>
    <w:rsid w:val="00251747"/>
    <w:rsid w:val="0025392A"/>
    <w:rsid w:val="00266C96"/>
    <w:rsid w:val="00284B4E"/>
    <w:rsid w:val="0028620F"/>
    <w:rsid w:val="00286DED"/>
    <w:rsid w:val="00292015"/>
    <w:rsid w:val="002C20BB"/>
    <w:rsid w:val="002D5888"/>
    <w:rsid w:val="002D675D"/>
    <w:rsid w:val="002F44F5"/>
    <w:rsid w:val="003204F8"/>
    <w:rsid w:val="00332291"/>
    <w:rsid w:val="00332A10"/>
    <w:rsid w:val="00335A77"/>
    <w:rsid w:val="00345F40"/>
    <w:rsid w:val="0036140D"/>
    <w:rsid w:val="003625DC"/>
    <w:rsid w:val="003672E4"/>
    <w:rsid w:val="00371401"/>
    <w:rsid w:val="00383CFD"/>
    <w:rsid w:val="0039082F"/>
    <w:rsid w:val="00394B3A"/>
    <w:rsid w:val="00396B06"/>
    <w:rsid w:val="003A7BD7"/>
    <w:rsid w:val="003B0072"/>
    <w:rsid w:val="003B065A"/>
    <w:rsid w:val="003C250C"/>
    <w:rsid w:val="003C3E57"/>
    <w:rsid w:val="003C42C7"/>
    <w:rsid w:val="003C53F4"/>
    <w:rsid w:val="003E3314"/>
    <w:rsid w:val="003E565E"/>
    <w:rsid w:val="003F7726"/>
    <w:rsid w:val="004018A4"/>
    <w:rsid w:val="00407B10"/>
    <w:rsid w:val="004113CB"/>
    <w:rsid w:val="004116EB"/>
    <w:rsid w:val="004160DC"/>
    <w:rsid w:val="00423CA8"/>
    <w:rsid w:val="004323D7"/>
    <w:rsid w:val="004467E9"/>
    <w:rsid w:val="004507EB"/>
    <w:rsid w:val="0045136E"/>
    <w:rsid w:val="00461B7B"/>
    <w:rsid w:val="00471C87"/>
    <w:rsid w:val="00481982"/>
    <w:rsid w:val="0048636D"/>
    <w:rsid w:val="00490B7B"/>
    <w:rsid w:val="0049413D"/>
    <w:rsid w:val="004942EA"/>
    <w:rsid w:val="004A0DAC"/>
    <w:rsid w:val="004A672C"/>
    <w:rsid w:val="004B384D"/>
    <w:rsid w:val="004B5269"/>
    <w:rsid w:val="004C0DA5"/>
    <w:rsid w:val="004D0820"/>
    <w:rsid w:val="004D09E9"/>
    <w:rsid w:val="004D3EC1"/>
    <w:rsid w:val="004E0768"/>
    <w:rsid w:val="004E3132"/>
    <w:rsid w:val="00505177"/>
    <w:rsid w:val="005359F4"/>
    <w:rsid w:val="00563EB6"/>
    <w:rsid w:val="00565036"/>
    <w:rsid w:val="00567387"/>
    <w:rsid w:val="005700DA"/>
    <w:rsid w:val="005815EB"/>
    <w:rsid w:val="00583874"/>
    <w:rsid w:val="0059232D"/>
    <w:rsid w:val="00594357"/>
    <w:rsid w:val="0059446D"/>
    <w:rsid w:val="00597ECA"/>
    <w:rsid w:val="005A10DA"/>
    <w:rsid w:val="005C1E09"/>
    <w:rsid w:val="005D1A38"/>
    <w:rsid w:val="005D1D80"/>
    <w:rsid w:val="005F24F3"/>
    <w:rsid w:val="005F75AA"/>
    <w:rsid w:val="005F7CC3"/>
    <w:rsid w:val="00600894"/>
    <w:rsid w:val="006030F6"/>
    <w:rsid w:val="00617005"/>
    <w:rsid w:val="006207A7"/>
    <w:rsid w:val="00627D94"/>
    <w:rsid w:val="00635D54"/>
    <w:rsid w:val="00651CE3"/>
    <w:rsid w:val="00652E12"/>
    <w:rsid w:val="0065775F"/>
    <w:rsid w:val="00657A8C"/>
    <w:rsid w:val="00662450"/>
    <w:rsid w:val="00662656"/>
    <w:rsid w:val="00667912"/>
    <w:rsid w:val="00670892"/>
    <w:rsid w:val="00675A55"/>
    <w:rsid w:val="006912DB"/>
    <w:rsid w:val="006A726D"/>
    <w:rsid w:val="006B0E47"/>
    <w:rsid w:val="006B24A4"/>
    <w:rsid w:val="006C1814"/>
    <w:rsid w:val="006C1ECA"/>
    <w:rsid w:val="006C3422"/>
    <w:rsid w:val="006C7389"/>
    <w:rsid w:val="006C786A"/>
    <w:rsid w:val="006D2C22"/>
    <w:rsid w:val="006F290C"/>
    <w:rsid w:val="006F5334"/>
    <w:rsid w:val="0070436E"/>
    <w:rsid w:val="00712815"/>
    <w:rsid w:val="00721A09"/>
    <w:rsid w:val="007259BE"/>
    <w:rsid w:val="0073387B"/>
    <w:rsid w:val="00737AA0"/>
    <w:rsid w:val="00757170"/>
    <w:rsid w:val="0077026C"/>
    <w:rsid w:val="00773C39"/>
    <w:rsid w:val="00774989"/>
    <w:rsid w:val="00774BA0"/>
    <w:rsid w:val="00780CE9"/>
    <w:rsid w:val="007927B6"/>
    <w:rsid w:val="007A0F91"/>
    <w:rsid w:val="007B3743"/>
    <w:rsid w:val="007C3613"/>
    <w:rsid w:val="007D7059"/>
    <w:rsid w:val="007E5F27"/>
    <w:rsid w:val="00801DFA"/>
    <w:rsid w:val="00802492"/>
    <w:rsid w:val="00807A54"/>
    <w:rsid w:val="00825DF8"/>
    <w:rsid w:val="00837230"/>
    <w:rsid w:val="008453CD"/>
    <w:rsid w:val="00852BB6"/>
    <w:rsid w:val="00860F75"/>
    <w:rsid w:val="00865674"/>
    <w:rsid w:val="008737B9"/>
    <w:rsid w:val="0087698B"/>
    <w:rsid w:val="008914CC"/>
    <w:rsid w:val="008B67BE"/>
    <w:rsid w:val="008B6E19"/>
    <w:rsid w:val="008C2437"/>
    <w:rsid w:val="008D40BE"/>
    <w:rsid w:val="008E02C9"/>
    <w:rsid w:val="008E4F58"/>
    <w:rsid w:val="008E5EFC"/>
    <w:rsid w:val="008F5070"/>
    <w:rsid w:val="00912BFC"/>
    <w:rsid w:val="00914D21"/>
    <w:rsid w:val="00917109"/>
    <w:rsid w:val="0092308B"/>
    <w:rsid w:val="00945159"/>
    <w:rsid w:val="0094614D"/>
    <w:rsid w:val="00951F2A"/>
    <w:rsid w:val="00954CB4"/>
    <w:rsid w:val="00955F3F"/>
    <w:rsid w:val="009638C5"/>
    <w:rsid w:val="00964901"/>
    <w:rsid w:val="00972B40"/>
    <w:rsid w:val="0097659A"/>
    <w:rsid w:val="0098587C"/>
    <w:rsid w:val="009958D1"/>
    <w:rsid w:val="00996064"/>
    <w:rsid w:val="009A2C15"/>
    <w:rsid w:val="009B3FA8"/>
    <w:rsid w:val="009B5E03"/>
    <w:rsid w:val="009B65DA"/>
    <w:rsid w:val="009D5819"/>
    <w:rsid w:val="009E0AB3"/>
    <w:rsid w:val="009F3EA3"/>
    <w:rsid w:val="009F5888"/>
    <w:rsid w:val="00A17153"/>
    <w:rsid w:val="00A20B62"/>
    <w:rsid w:val="00A30DF9"/>
    <w:rsid w:val="00A47E49"/>
    <w:rsid w:val="00A65DA3"/>
    <w:rsid w:val="00A74D80"/>
    <w:rsid w:val="00AA11E5"/>
    <w:rsid w:val="00AB64CF"/>
    <w:rsid w:val="00AC6E6A"/>
    <w:rsid w:val="00AF1BAA"/>
    <w:rsid w:val="00AF27E4"/>
    <w:rsid w:val="00B20B0A"/>
    <w:rsid w:val="00B21052"/>
    <w:rsid w:val="00B21916"/>
    <w:rsid w:val="00B30820"/>
    <w:rsid w:val="00B40DBD"/>
    <w:rsid w:val="00B451E0"/>
    <w:rsid w:val="00B50A4A"/>
    <w:rsid w:val="00B52BAB"/>
    <w:rsid w:val="00B66D03"/>
    <w:rsid w:val="00B87B11"/>
    <w:rsid w:val="00B91922"/>
    <w:rsid w:val="00BA1B2A"/>
    <w:rsid w:val="00BA2A56"/>
    <w:rsid w:val="00BA3D77"/>
    <w:rsid w:val="00BA7AAF"/>
    <w:rsid w:val="00BB03EF"/>
    <w:rsid w:val="00BC2DA2"/>
    <w:rsid w:val="00BC536C"/>
    <w:rsid w:val="00BD06F9"/>
    <w:rsid w:val="00BD0793"/>
    <w:rsid w:val="00BD4888"/>
    <w:rsid w:val="00BE1C54"/>
    <w:rsid w:val="00BF3A0A"/>
    <w:rsid w:val="00C314C7"/>
    <w:rsid w:val="00C45F2B"/>
    <w:rsid w:val="00C54A7A"/>
    <w:rsid w:val="00C577E5"/>
    <w:rsid w:val="00C670F1"/>
    <w:rsid w:val="00C97AFF"/>
    <w:rsid w:val="00CA021D"/>
    <w:rsid w:val="00CA34F8"/>
    <w:rsid w:val="00CB5446"/>
    <w:rsid w:val="00CD2765"/>
    <w:rsid w:val="00CD32F8"/>
    <w:rsid w:val="00CE6A22"/>
    <w:rsid w:val="00D04FF2"/>
    <w:rsid w:val="00D12042"/>
    <w:rsid w:val="00D20EA4"/>
    <w:rsid w:val="00D36954"/>
    <w:rsid w:val="00D529E9"/>
    <w:rsid w:val="00D52EFE"/>
    <w:rsid w:val="00D53F2C"/>
    <w:rsid w:val="00D57433"/>
    <w:rsid w:val="00D70255"/>
    <w:rsid w:val="00D702E6"/>
    <w:rsid w:val="00D8254D"/>
    <w:rsid w:val="00D83058"/>
    <w:rsid w:val="00D93048"/>
    <w:rsid w:val="00D9676A"/>
    <w:rsid w:val="00DA27D4"/>
    <w:rsid w:val="00DB189A"/>
    <w:rsid w:val="00DB6415"/>
    <w:rsid w:val="00DC40D5"/>
    <w:rsid w:val="00DE4E51"/>
    <w:rsid w:val="00DF0A21"/>
    <w:rsid w:val="00E01BF2"/>
    <w:rsid w:val="00E06AC9"/>
    <w:rsid w:val="00E10D64"/>
    <w:rsid w:val="00E34D7D"/>
    <w:rsid w:val="00E35761"/>
    <w:rsid w:val="00E36C25"/>
    <w:rsid w:val="00E604C8"/>
    <w:rsid w:val="00E61A24"/>
    <w:rsid w:val="00E6279C"/>
    <w:rsid w:val="00E6341F"/>
    <w:rsid w:val="00E6713F"/>
    <w:rsid w:val="00E671D7"/>
    <w:rsid w:val="00E72CE2"/>
    <w:rsid w:val="00E86520"/>
    <w:rsid w:val="00E91B56"/>
    <w:rsid w:val="00EA090C"/>
    <w:rsid w:val="00EA5A06"/>
    <w:rsid w:val="00EA7ED4"/>
    <w:rsid w:val="00EB1514"/>
    <w:rsid w:val="00EB650E"/>
    <w:rsid w:val="00EC62E4"/>
    <w:rsid w:val="00ED531A"/>
    <w:rsid w:val="00EF0C57"/>
    <w:rsid w:val="00EF4EA5"/>
    <w:rsid w:val="00F36011"/>
    <w:rsid w:val="00F51428"/>
    <w:rsid w:val="00F724AD"/>
    <w:rsid w:val="00F859CC"/>
    <w:rsid w:val="00F921A5"/>
    <w:rsid w:val="00F96BCF"/>
    <w:rsid w:val="00FA008E"/>
    <w:rsid w:val="00FA3901"/>
    <w:rsid w:val="00FA5EF5"/>
    <w:rsid w:val="00FA6A6A"/>
    <w:rsid w:val="00FB7577"/>
    <w:rsid w:val="00FC18BC"/>
    <w:rsid w:val="00FD1978"/>
    <w:rsid w:val="00FE7068"/>
    <w:rsid w:val="00FE7338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AFB2E"/>
  <w15:chartTrackingRefBased/>
  <w15:docId w15:val="{673589E3-16C0-4A4C-94EF-36D174BA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916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70"/>
  </w:style>
  <w:style w:type="paragraph" w:styleId="Footer">
    <w:name w:val="footer"/>
    <w:basedOn w:val="Normal"/>
    <w:link w:val="Foot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70"/>
  </w:style>
  <w:style w:type="paragraph" w:customStyle="1" w:styleId="Heading1Title">
    <w:name w:val="Heading 1 Title"/>
    <w:basedOn w:val="Normal"/>
    <w:link w:val="Heading1TitleChar"/>
    <w:qFormat/>
    <w:rsid w:val="00757170"/>
    <w:pPr>
      <w:spacing w:after="0"/>
      <w:ind w:left="142"/>
    </w:pPr>
    <w:rPr>
      <w:b/>
      <w:bCs/>
      <w:color w:val="FFFFFF" w:themeColor="background1"/>
      <w:sz w:val="48"/>
      <w:szCs w:val="48"/>
    </w:rPr>
  </w:style>
  <w:style w:type="paragraph" w:customStyle="1" w:styleId="FactsheetSubtitle">
    <w:name w:val="Factsheet Subtitle"/>
    <w:basedOn w:val="Normal"/>
    <w:link w:val="FactsheetSubtitleChar"/>
    <w:qFormat/>
    <w:rsid w:val="00757170"/>
    <w:pPr>
      <w:ind w:left="142"/>
    </w:pPr>
    <w:rPr>
      <w:color w:val="FFFFFF" w:themeColor="background1"/>
      <w:sz w:val="48"/>
      <w:szCs w:val="48"/>
    </w:rPr>
  </w:style>
  <w:style w:type="character" w:customStyle="1" w:styleId="Heading1TitleChar">
    <w:name w:val="Heading 1 Title Char"/>
    <w:basedOn w:val="DefaultParagraphFont"/>
    <w:link w:val="Heading1Title"/>
    <w:rsid w:val="00757170"/>
    <w:rPr>
      <w:b/>
      <w:bCs/>
      <w:color w:val="FFFFFF" w:themeColor="background1"/>
      <w:sz w:val="48"/>
      <w:szCs w:val="48"/>
    </w:rPr>
  </w:style>
  <w:style w:type="paragraph" w:customStyle="1" w:styleId="Dateinheading">
    <w:name w:val="Date in heading"/>
    <w:basedOn w:val="FactsheetSubtitle"/>
    <w:link w:val="DateinheadingChar"/>
    <w:qFormat/>
    <w:rsid w:val="0098587C"/>
    <w:rPr>
      <w:sz w:val="20"/>
      <w:szCs w:val="20"/>
    </w:rPr>
  </w:style>
  <w:style w:type="character" w:customStyle="1" w:styleId="FactsheetSubtitleChar">
    <w:name w:val="Factsheet Subtitle Char"/>
    <w:basedOn w:val="DefaultParagraphFont"/>
    <w:link w:val="FactsheetSubtitle"/>
    <w:rsid w:val="00757170"/>
    <w:rPr>
      <w:color w:val="FFFFFF" w:themeColor="background1"/>
      <w:sz w:val="48"/>
      <w:szCs w:val="48"/>
    </w:rPr>
  </w:style>
  <w:style w:type="paragraph" w:customStyle="1" w:styleId="Text">
    <w:name w:val="Text"/>
    <w:basedOn w:val="Normal"/>
    <w:uiPriority w:val="99"/>
    <w:rsid w:val="0098587C"/>
    <w:pPr>
      <w:suppressAutoHyphens/>
      <w:autoSpaceDE w:val="0"/>
      <w:autoSpaceDN w:val="0"/>
      <w:adjustRightInd w:val="0"/>
      <w:spacing w:before="85" w:after="28" w:line="220" w:lineRule="atLeast"/>
      <w:textAlignment w:val="center"/>
    </w:pPr>
    <w:rPr>
      <w:rFonts w:ascii="Cambria" w:hAnsi="Cambria" w:cs="Cambria"/>
      <w:color w:val="000000"/>
      <w:spacing w:val="-4"/>
      <w:sz w:val="18"/>
      <w:szCs w:val="18"/>
      <w:lang w:val="en-GB"/>
    </w:rPr>
  </w:style>
  <w:style w:type="character" w:customStyle="1" w:styleId="DateinheadingChar">
    <w:name w:val="Date in heading Char"/>
    <w:basedOn w:val="FactsheetSubtitleChar"/>
    <w:link w:val="Dateinheading"/>
    <w:rsid w:val="0098587C"/>
    <w:rPr>
      <w:color w:val="FFFFFF" w:themeColor="background1"/>
      <w:sz w:val="20"/>
      <w:szCs w:val="20"/>
    </w:rPr>
  </w:style>
  <w:style w:type="character" w:customStyle="1" w:styleId="nobreak">
    <w:name w:val="nobreak"/>
    <w:uiPriority w:val="99"/>
    <w:rsid w:val="0098587C"/>
  </w:style>
  <w:style w:type="paragraph" w:styleId="NoSpacing">
    <w:name w:val="No Spacing"/>
    <w:uiPriority w:val="1"/>
    <w:rsid w:val="0098587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8587C"/>
    <w:rPr>
      <w:b/>
      <w:bCs/>
    </w:rPr>
  </w:style>
  <w:style w:type="paragraph" w:customStyle="1" w:styleId="Heading2Body">
    <w:name w:val="Heading 2 Body"/>
    <w:basedOn w:val="Normal"/>
    <w:link w:val="Heading2BodyChar"/>
    <w:qFormat/>
    <w:rsid w:val="0098587C"/>
    <w:rPr>
      <w:rFonts w:ascii="Cambria" w:hAnsi="Cambria"/>
      <w:b/>
      <w:bCs/>
      <w:color w:val="00558B"/>
      <w:sz w:val="28"/>
      <w:szCs w:val="28"/>
    </w:rPr>
  </w:style>
  <w:style w:type="paragraph" w:customStyle="1" w:styleId="Heading3Body">
    <w:name w:val="Heading 3 Body"/>
    <w:basedOn w:val="Normal"/>
    <w:link w:val="Heading3BodyChar"/>
    <w:qFormat/>
    <w:rsid w:val="009B65DA"/>
    <w:rPr>
      <w:rFonts w:ascii="Cambria" w:hAnsi="Cambria"/>
      <w:color w:val="776F65"/>
      <w:sz w:val="28"/>
      <w:szCs w:val="24"/>
    </w:rPr>
  </w:style>
  <w:style w:type="character" w:customStyle="1" w:styleId="Heading2BodyChar">
    <w:name w:val="Heading 2 Body Char"/>
    <w:basedOn w:val="DefaultParagraphFont"/>
    <w:link w:val="Heading2Body"/>
    <w:rsid w:val="0098587C"/>
    <w:rPr>
      <w:rFonts w:ascii="Cambria" w:hAnsi="Cambria"/>
      <w:b/>
      <w:bCs/>
      <w:color w:val="00558B"/>
      <w:sz w:val="28"/>
      <w:szCs w:val="28"/>
    </w:rPr>
  </w:style>
  <w:style w:type="paragraph" w:styleId="ListParagraph">
    <w:name w:val="List Paragraph"/>
    <w:aliases w:val="CAB - List Bullet,List Bullet Cab"/>
    <w:basedOn w:val="Normal"/>
    <w:link w:val="ListParagraphChar"/>
    <w:uiPriority w:val="34"/>
    <w:qFormat/>
    <w:rsid w:val="0098587C"/>
    <w:pPr>
      <w:ind w:left="720"/>
      <w:contextualSpacing/>
    </w:pPr>
  </w:style>
  <w:style w:type="character" w:customStyle="1" w:styleId="Heading3BodyChar">
    <w:name w:val="Heading 3 Body Char"/>
    <w:basedOn w:val="DefaultParagraphFont"/>
    <w:link w:val="Heading3Body"/>
    <w:rsid w:val="009B65DA"/>
    <w:rPr>
      <w:rFonts w:ascii="Cambria" w:hAnsi="Cambria"/>
      <w:color w:val="776F65"/>
      <w:sz w:val="28"/>
      <w:szCs w:val="24"/>
    </w:rPr>
  </w:style>
  <w:style w:type="paragraph" w:customStyle="1" w:styleId="BulletPointsBody">
    <w:name w:val="Bullet Points Body"/>
    <w:basedOn w:val="ListParagraph"/>
    <w:link w:val="BulletPointsBodyChar"/>
    <w:qFormat/>
    <w:rsid w:val="00B21916"/>
    <w:pPr>
      <w:numPr>
        <w:numId w:val="1"/>
      </w:numPr>
    </w:pPr>
  </w:style>
  <w:style w:type="character" w:customStyle="1" w:styleId="ListParagraphChar">
    <w:name w:val="List Paragraph Char"/>
    <w:aliases w:val="CAB - List Bullet Char,List Bullet Cab Char"/>
    <w:basedOn w:val="DefaultParagraphFont"/>
    <w:link w:val="ListParagraph"/>
    <w:uiPriority w:val="34"/>
    <w:rsid w:val="00B21916"/>
    <w:rPr>
      <w:sz w:val="20"/>
    </w:rPr>
  </w:style>
  <w:style w:type="character" w:customStyle="1" w:styleId="BulletPointsBodyChar">
    <w:name w:val="Bullet Points Body Char"/>
    <w:basedOn w:val="ListParagraphChar"/>
    <w:link w:val="BulletPointsBody"/>
    <w:rsid w:val="00B21916"/>
    <w:rPr>
      <w:sz w:val="20"/>
    </w:rPr>
  </w:style>
  <w:style w:type="paragraph" w:customStyle="1" w:styleId="HeadingforPackage">
    <w:name w:val="Heading for Package"/>
    <w:basedOn w:val="Normal"/>
    <w:link w:val="HeadingforPackageChar"/>
    <w:qFormat/>
    <w:rsid w:val="00837230"/>
    <w:rPr>
      <w:rFonts w:ascii="Cambria" w:hAnsi="Cambria"/>
      <w:sz w:val="22"/>
      <w:szCs w:val="24"/>
    </w:rPr>
  </w:style>
  <w:style w:type="table" w:styleId="TableGrid">
    <w:name w:val="Table Grid"/>
    <w:basedOn w:val="TableNormal"/>
    <w:uiPriority w:val="39"/>
    <w:rsid w:val="0083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forPackageChar">
    <w:name w:val="Heading for Package Char"/>
    <w:basedOn w:val="DefaultParagraphFont"/>
    <w:link w:val="HeadingforPackage"/>
    <w:rsid w:val="00837230"/>
    <w:rPr>
      <w:rFonts w:ascii="Cambria" w:hAnsi="Cambri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5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0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9BE"/>
    <w:rPr>
      <w:color w:val="007480" w:themeColor="hyperlink"/>
      <w:u w:val="single"/>
    </w:rPr>
  </w:style>
  <w:style w:type="paragraph" w:styleId="ListBullet3">
    <w:name w:val="List Bullet 3"/>
    <w:basedOn w:val="Normal"/>
    <w:uiPriority w:val="99"/>
    <w:rsid w:val="001D3305"/>
    <w:pPr>
      <w:numPr>
        <w:ilvl w:val="2"/>
        <w:numId w:val="16"/>
      </w:numPr>
      <w:spacing w:after="120" w:line="276" w:lineRule="auto"/>
      <w:contextualSpacing/>
    </w:pPr>
    <w:rPr>
      <w:rFonts w:ascii="Cambria" w:hAnsi="Cambria"/>
      <w:sz w:val="22"/>
    </w:rPr>
  </w:style>
  <w:style w:type="paragraph" w:customStyle="1" w:styleId="Dotpoints">
    <w:name w:val="Dot points"/>
    <w:basedOn w:val="ListParagraph"/>
    <w:qFormat/>
    <w:rsid w:val="001D3305"/>
    <w:pPr>
      <w:numPr>
        <w:numId w:val="16"/>
      </w:numPr>
      <w:tabs>
        <w:tab w:val="num" w:pos="360"/>
      </w:tabs>
      <w:spacing w:after="120" w:line="312" w:lineRule="auto"/>
      <w:ind w:left="720" w:firstLine="0"/>
      <w:contextualSpacing w:val="0"/>
    </w:pPr>
    <w:rPr>
      <w:rFonts w:ascii="Calibri" w:hAnsi="Calibri" w:cs="Calibri"/>
      <w:sz w:val="22"/>
      <w:lang w:val="en-US" w:eastAsia="en-AU"/>
    </w:rPr>
  </w:style>
  <w:style w:type="paragraph" w:customStyle="1" w:styleId="subpoint">
    <w:name w:val="sub point"/>
    <w:basedOn w:val="ListParagraph"/>
    <w:link w:val="subpointChar"/>
    <w:qFormat/>
    <w:rsid w:val="001D3305"/>
    <w:pPr>
      <w:numPr>
        <w:ilvl w:val="1"/>
        <w:numId w:val="16"/>
      </w:numPr>
      <w:spacing w:after="0" w:line="360" w:lineRule="auto"/>
      <w:contextualSpacing w:val="0"/>
    </w:pPr>
    <w:rPr>
      <w:rFonts w:ascii="Calibri" w:hAnsi="Calibri" w:cs="Calibri"/>
      <w:sz w:val="22"/>
      <w:lang w:eastAsia="en-AU"/>
    </w:rPr>
  </w:style>
  <w:style w:type="character" w:customStyle="1" w:styleId="subpointChar">
    <w:name w:val="sub point Char"/>
    <w:basedOn w:val="DefaultParagraphFont"/>
    <w:link w:val="subpoint"/>
    <w:rsid w:val="001D3305"/>
    <w:rPr>
      <w:rFonts w:ascii="Calibri" w:hAnsi="Calibri" w:cs="Calibri"/>
      <w:lang w:eastAsia="en-AU"/>
    </w:rPr>
  </w:style>
  <w:style w:type="numbering" w:customStyle="1" w:styleId="BulletList">
    <w:name w:val="Bullet List"/>
    <w:uiPriority w:val="99"/>
    <w:rsid w:val="001D3305"/>
    <w:pPr>
      <w:numPr>
        <w:numId w:val="16"/>
      </w:numPr>
    </w:pPr>
  </w:style>
  <w:style w:type="paragraph" w:customStyle="1" w:styleId="Bullet">
    <w:name w:val="Bullet"/>
    <w:aliases w:val="Body,Bullet + line,b,b + line,b1,level 1"/>
    <w:basedOn w:val="Normal"/>
    <w:link w:val="BulletChar"/>
    <w:qFormat/>
    <w:rsid w:val="00CD32F8"/>
    <w:pPr>
      <w:numPr>
        <w:numId w:val="17"/>
      </w:numPr>
      <w:spacing w:before="240" w:after="0" w:line="240" w:lineRule="auto"/>
    </w:pPr>
    <w:rPr>
      <w:rFonts w:eastAsia="Times New Roman" w:cs="Times New Roman"/>
      <w:sz w:val="24"/>
      <w:szCs w:val="20"/>
      <w:lang w:eastAsia="en-AU"/>
    </w:rPr>
  </w:style>
  <w:style w:type="character" w:customStyle="1" w:styleId="BulletChar">
    <w:name w:val="Bullet Char"/>
    <w:basedOn w:val="DefaultParagraphFont"/>
    <w:link w:val="Bullet"/>
    <w:rsid w:val="00CD32F8"/>
    <w:rPr>
      <w:rFonts w:eastAsia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qFormat/>
    <w:rsid w:val="00CD32F8"/>
    <w:pPr>
      <w:numPr>
        <w:ilvl w:val="1"/>
        <w:numId w:val="17"/>
      </w:numPr>
      <w:spacing w:after="200" w:line="240" w:lineRule="auto"/>
    </w:pPr>
    <w:rPr>
      <w:rFonts w:eastAsia="Times New Roman" w:cs="Times New Roman"/>
      <w:sz w:val="24"/>
      <w:szCs w:val="20"/>
      <w:lang w:eastAsia="en-AU"/>
    </w:rPr>
  </w:style>
  <w:style w:type="paragraph" w:customStyle="1" w:styleId="DoubleDot">
    <w:name w:val="Double Dot"/>
    <w:basedOn w:val="Normal"/>
    <w:qFormat/>
    <w:rsid w:val="00CD32F8"/>
    <w:pPr>
      <w:numPr>
        <w:ilvl w:val="2"/>
        <w:numId w:val="17"/>
      </w:numPr>
      <w:spacing w:after="200" w:line="240" w:lineRule="auto"/>
    </w:pPr>
    <w:rPr>
      <w:rFonts w:eastAsia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4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dget.gov.a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iculture.gov.au/budg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">
      <a:dk1>
        <a:srgbClr val="1F1F1F"/>
      </a:dk1>
      <a:lt1>
        <a:sysClr val="window" lastClr="FFFFFF"/>
      </a:lt1>
      <a:dk2>
        <a:srgbClr val="7A858C"/>
      </a:dk2>
      <a:lt2>
        <a:srgbClr val="A4BCB0"/>
      </a:lt2>
      <a:accent1>
        <a:srgbClr val="F5A700"/>
      </a:accent1>
      <a:accent2>
        <a:srgbClr val="D4C99E"/>
      </a:accent2>
      <a:accent3>
        <a:srgbClr val="58611C"/>
      </a:accent3>
      <a:accent4>
        <a:srgbClr val="21362B"/>
      </a:accent4>
      <a:accent5>
        <a:srgbClr val="562931"/>
      </a:accent5>
      <a:accent6>
        <a:srgbClr val="FF8671"/>
      </a:accent6>
      <a:hlink>
        <a:srgbClr val="007480"/>
      </a:hlink>
      <a:folHlink>
        <a:srgbClr val="A393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40FC-032A-4199-9C62-DFE34446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Biodiversity Stewardship</vt:lpstr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2024–25: Protecting and growing the future of Australian agriculture</dc:title>
  <dc:subject/>
  <dc:creator>Department of Agriculture, Water and the Environment</dc:creator>
  <cp:keywords> [SEC=OFFICIAL:Sensitive]</cp:keywords>
  <dc:description/>
  <cp:lastModifiedBy/>
  <cp:revision>16</cp:revision>
  <cp:lastPrinted>2024-05-14T04:55:00Z</cp:lastPrinted>
  <dcterms:created xsi:type="dcterms:W3CDTF">2024-05-13T08:20:00Z</dcterms:created>
  <dcterms:modified xsi:type="dcterms:W3CDTF">2024-05-14T05:42:00Z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OFFICIAL:Sensitive</vt:lpwstr>
  </property>
  <property fmtid="{D5CDD505-2E9C-101B-9397-08002B2CF9AE}" pid="3" name="PM_Caveats_Count">
    <vt:lpwstr>0</vt:lpwstr>
  </property>
  <property fmtid="{D5CDD505-2E9C-101B-9397-08002B2CF9AE}" pid="4" name="PM_Originator_Hash_SHA1">
    <vt:lpwstr>3C61E2DEC2EDD219757CD8BEF56D9BA74F4496A1</vt:lpwstr>
  </property>
  <property fmtid="{D5CDD505-2E9C-101B-9397-08002B2CF9AE}" pid="5" name="PM_SecurityClassification">
    <vt:lpwstr>OFFICIAL:Sensitive</vt:lpwstr>
  </property>
  <property fmtid="{D5CDD505-2E9C-101B-9397-08002B2CF9AE}" pid="6" name="PM_DisplayValueSecClassificationWithQualifier">
    <vt:lpwstr>OFFICIAL:Sensitive:</vt:lpwstr>
  </property>
  <property fmtid="{D5CDD505-2E9C-101B-9397-08002B2CF9AE}" pid="7" name="PM_Qualifier">
    <vt:lpwstr/>
  </property>
  <property fmtid="{D5CDD505-2E9C-101B-9397-08002B2CF9AE}" pid="8" name="PM_Hash_SHA1">
    <vt:lpwstr>75E2A2FCE06C51301AC58A7A5A988C71C36F44EE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OFFICIAL:Sensitive</vt:lpwstr>
  </property>
  <property fmtid="{D5CDD505-2E9C-101B-9397-08002B2CF9AE}" pid="11" name="PM_ProtectiveMarkingValue_Header">
    <vt:lpwstr>OFFICIAL:Sensitive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8CF8F1E435464239B528B52C5CD23134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2024-05-14T05:41:41Z</vt:lpwstr>
  </property>
  <property fmtid="{D5CDD505-2E9C-101B-9397-08002B2CF9AE}" pid="19" name="PM_Hash_Version">
    <vt:lpwstr>2018.0</vt:lpwstr>
  </property>
  <property fmtid="{D5CDD505-2E9C-101B-9397-08002B2CF9AE}" pid="20" name="PM_Hash_Salt_Prev">
    <vt:lpwstr>5DBAB3AD4362C95D551FB549CEEAD649</vt:lpwstr>
  </property>
  <property fmtid="{D5CDD505-2E9C-101B-9397-08002B2CF9AE}" pid="21" name="PM_Hash_Salt">
    <vt:lpwstr>96693589E80CF0CD8B36DAD01BEC311E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</Properties>
</file>