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48FC" w14:textId="28931254" w:rsidR="00757170" w:rsidRPr="00C54A7A" w:rsidRDefault="00A74D80" w:rsidP="00757170">
      <w:pPr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ACB2D7A" wp14:editId="0F9C9AC8">
                <wp:simplePos x="0" y="0"/>
                <wp:positionH relativeFrom="column">
                  <wp:posOffset>-836930</wp:posOffset>
                </wp:positionH>
                <wp:positionV relativeFrom="paragraph">
                  <wp:posOffset>-582666</wp:posOffset>
                </wp:positionV>
                <wp:extent cx="1591945" cy="1922145"/>
                <wp:effectExtent l="0" t="0" r="224155" b="300355"/>
                <wp:wrapNone/>
                <wp:docPr id="12" name="Isosceles Tri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82790">
                          <a:off x="0" y="0"/>
                          <a:ext cx="1591945" cy="1922145"/>
                        </a:xfrm>
                        <a:custGeom>
                          <a:avLst/>
                          <a:gdLst>
                            <a:gd name="connsiteX0" fmla="*/ 0 w 1556385"/>
                            <a:gd name="connsiteY0" fmla="*/ 1837690 h 1837690"/>
                            <a:gd name="connsiteX1" fmla="*/ 844961 w 1556385"/>
                            <a:gd name="connsiteY1" fmla="*/ 0 h 1837690"/>
                            <a:gd name="connsiteX2" fmla="*/ 1556385 w 1556385"/>
                            <a:gd name="connsiteY2" fmla="*/ 1837690 h 1837690"/>
                            <a:gd name="connsiteX3" fmla="*/ 0 w 1556385"/>
                            <a:gd name="connsiteY3" fmla="*/ 1837690 h 1837690"/>
                            <a:gd name="connsiteX0" fmla="*/ 0 w 1556385"/>
                            <a:gd name="connsiteY0" fmla="*/ 1867968 h 1867968"/>
                            <a:gd name="connsiteX1" fmla="*/ 826431 w 1556385"/>
                            <a:gd name="connsiteY1" fmla="*/ 0 h 1867968"/>
                            <a:gd name="connsiteX2" fmla="*/ 1556385 w 1556385"/>
                            <a:gd name="connsiteY2" fmla="*/ 1867968 h 1867968"/>
                            <a:gd name="connsiteX3" fmla="*/ 0 w 1556385"/>
                            <a:gd name="connsiteY3" fmla="*/ 1867968 h 1867968"/>
                            <a:gd name="connsiteX0" fmla="*/ 0 w 1569470"/>
                            <a:gd name="connsiteY0" fmla="*/ 1867968 h 1910577"/>
                            <a:gd name="connsiteX1" fmla="*/ 826431 w 1569470"/>
                            <a:gd name="connsiteY1" fmla="*/ 0 h 1910577"/>
                            <a:gd name="connsiteX2" fmla="*/ 1569470 w 1569470"/>
                            <a:gd name="connsiteY2" fmla="*/ 1910577 h 1910577"/>
                            <a:gd name="connsiteX3" fmla="*/ 0 w 1569470"/>
                            <a:gd name="connsiteY3" fmla="*/ 1867968 h 1910577"/>
                            <a:gd name="connsiteX0" fmla="*/ 0 w 1553234"/>
                            <a:gd name="connsiteY0" fmla="*/ 1875121 h 1910577"/>
                            <a:gd name="connsiteX1" fmla="*/ 810195 w 1553234"/>
                            <a:gd name="connsiteY1" fmla="*/ 0 h 1910577"/>
                            <a:gd name="connsiteX2" fmla="*/ 1553234 w 1553234"/>
                            <a:gd name="connsiteY2" fmla="*/ 1910577 h 1910577"/>
                            <a:gd name="connsiteX3" fmla="*/ 0 w 1553234"/>
                            <a:gd name="connsiteY3" fmla="*/ 1875121 h 1910577"/>
                            <a:gd name="connsiteX0" fmla="*/ 0 w 1563128"/>
                            <a:gd name="connsiteY0" fmla="*/ 1875634 h 1910577"/>
                            <a:gd name="connsiteX1" fmla="*/ 820089 w 1563128"/>
                            <a:gd name="connsiteY1" fmla="*/ 0 h 1910577"/>
                            <a:gd name="connsiteX2" fmla="*/ 1563128 w 1563128"/>
                            <a:gd name="connsiteY2" fmla="*/ 1910577 h 1910577"/>
                            <a:gd name="connsiteX3" fmla="*/ 0 w 1563128"/>
                            <a:gd name="connsiteY3" fmla="*/ 1875634 h 1910577"/>
                            <a:gd name="connsiteX0" fmla="*/ 0 w 1563128"/>
                            <a:gd name="connsiteY0" fmla="*/ 1875634 h 1910577"/>
                            <a:gd name="connsiteX1" fmla="*/ 820089 w 1563128"/>
                            <a:gd name="connsiteY1" fmla="*/ 0 h 1910577"/>
                            <a:gd name="connsiteX2" fmla="*/ 1563128 w 1563128"/>
                            <a:gd name="connsiteY2" fmla="*/ 1910577 h 1910577"/>
                            <a:gd name="connsiteX3" fmla="*/ 0 w 1563128"/>
                            <a:gd name="connsiteY3" fmla="*/ 1875634 h 19105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63128" h="1910577">
                              <a:moveTo>
                                <a:pt x="0" y="1875634"/>
                              </a:moveTo>
                              <a:lnTo>
                                <a:pt x="820089" y="0"/>
                              </a:lnTo>
                              <a:lnTo>
                                <a:pt x="1563128" y="1910577"/>
                              </a:lnTo>
                              <a:lnTo>
                                <a:pt x="0" y="187563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E3711" id="Isosceles Triangle 12" o:spid="_x0000_s1026" style="position:absolute;margin-left:-65.9pt;margin-top:-45.9pt;width:125.35pt;height:151.35pt;rotation:-4497091fd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563128,1910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" path="m,1875634l820089,r743039,1910577l,1875634xe" fillcolor="#f5a700 [3204]" stroked="f" strokeweight="1pt">
                <v:fill opacity="59110f"/>
                <v:stroke joinstyle="miter"/>
                <v:path arrowok="t" o:connecttype="custom" o:connectlocs="0,1886990;835208,0;1591945,1922145;0,1886990" o:connectangles="0,0,0,0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EAAF12" wp14:editId="174AF2CC">
                <wp:simplePos x="0" y="0"/>
                <wp:positionH relativeFrom="page">
                  <wp:posOffset>5610</wp:posOffset>
                </wp:positionH>
                <wp:positionV relativeFrom="paragraph">
                  <wp:posOffset>11220</wp:posOffset>
                </wp:positionV>
                <wp:extent cx="2660334" cy="2670490"/>
                <wp:effectExtent l="0" t="0" r="6985" b="0"/>
                <wp:wrapNone/>
                <wp:docPr id="6" name="Right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334" cy="2670490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C46B1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6" o:spid="_x0000_s1026" type="#_x0000_t6" style="position:absolute;margin-left:.45pt;margin-top:.9pt;width:209.5pt;height:210.2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" fillcolor="#ffedca [660]" stroked="f" strokeweight="1pt">
                <v:fill opacity="32896f"/>
                <w10:wrap anchorx="page"/>
              </v:shape>
            </w:pict>
          </mc:Fallback>
        </mc:AlternateContent>
      </w:r>
      <w:r w:rsidR="00CE6A22" w:rsidRPr="00C54A7A">
        <w:rPr>
          <w:noProof/>
          <w:lang w:eastAsia="en-AU"/>
        </w:rPr>
        <w:drawing>
          <wp:anchor distT="0" distB="0" distL="114300" distR="114300" simplePos="0" relativeHeight="251647488" behindDoc="1" locked="0" layoutInCell="1" allowOverlap="1" wp14:anchorId="31514ADC" wp14:editId="16B1B018">
            <wp:simplePos x="0" y="0"/>
            <wp:positionH relativeFrom="page">
              <wp:posOffset>0</wp:posOffset>
            </wp:positionH>
            <wp:positionV relativeFrom="paragraph">
              <wp:posOffset>-6350</wp:posOffset>
            </wp:positionV>
            <wp:extent cx="7559675" cy="2687320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36" b="23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687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CA28B" w14:textId="77777777" w:rsidR="00565036" w:rsidRPr="00C54A7A" w:rsidRDefault="0007249F" w:rsidP="00EA5A06">
      <w:pPr>
        <w:pStyle w:val="FactsheetSubtitle"/>
        <w:tabs>
          <w:tab w:val="left" w:pos="5900"/>
          <w:tab w:val="right" w:pos="9026"/>
        </w:tabs>
        <w:spacing w:after="0"/>
        <w:ind w:left="0"/>
      </w:pPr>
      <w:r>
        <w:tab/>
      </w:r>
      <w:r w:rsidR="00EA5A06">
        <w:tab/>
      </w:r>
    </w:p>
    <w:p w14:paraId="5D2494C6" w14:textId="77777777" w:rsidR="00565036" w:rsidRPr="00C54A7A" w:rsidRDefault="00565036" w:rsidP="0098587C">
      <w:pPr>
        <w:pStyle w:val="FactsheetSubtitle"/>
        <w:spacing w:after="0"/>
        <w:ind w:left="0"/>
      </w:pPr>
    </w:p>
    <w:p w14:paraId="5F6C4772" w14:textId="77777777" w:rsidR="00565036" w:rsidRPr="00C54A7A" w:rsidRDefault="00565036" w:rsidP="0098587C">
      <w:pPr>
        <w:pStyle w:val="FactsheetSubtitle"/>
        <w:spacing w:after="0"/>
        <w:ind w:left="0"/>
      </w:pPr>
    </w:p>
    <w:p w14:paraId="57FDC03F" w14:textId="77777777" w:rsidR="00192D61" w:rsidRPr="00C54A7A" w:rsidRDefault="00192D61" w:rsidP="00A17153">
      <w:pPr>
        <w:pStyle w:val="FactsheetSubtitle"/>
        <w:spacing w:after="0"/>
        <w:ind w:left="0"/>
      </w:pPr>
    </w:p>
    <w:p w14:paraId="3CC516F1" w14:textId="77777777" w:rsidR="00A17153" w:rsidRPr="00C54A7A" w:rsidRDefault="006E43AF" w:rsidP="006E43AF">
      <w:pPr>
        <w:tabs>
          <w:tab w:val="left" w:pos="6468"/>
        </w:tabs>
      </w:pPr>
      <w:r>
        <w:tab/>
      </w:r>
    </w:p>
    <w:p w14:paraId="700DDE29" w14:textId="77777777" w:rsidR="00712815" w:rsidRDefault="00712815" w:rsidP="00DC40D5"/>
    <w:p w14:paraId="5F10B717" w14:textId="77777777" w:rsidR="00E671D7" w:rsidRDefault="003C53F4" w:rsidP="00DC40D5">
      <w:r w:rsidRPr="005F24F3">
        <w:rPr>
          <w:rFonts w:cstheme="minorHAnsi"/>
          <w:b/>
          <w:bCs/>
          <w:noProof/>
          <w:color w:val="22372B"/>
          <w:sz w:val="48"/>
          <w:szCs w:val="48"/>
          <w:lang w:eastAsia="en-AU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9BD37D9" wp14:editId="2B146357">
                <wp:simplePos x="0" y="0"/>
                <wp:positionH relativeFrom="margin">
                  <wp:posOffset>3952875</wp:posOffset>
                </wp:positionH>
                <wp:positionV relativeFrom="paragraph">
                  <wp:posOffset>263525</wp:posOffset>
                </wp:positionV>
                <wp:extent cx="2098675" cy="11239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23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89804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B6538" w14:textId="77777777" w:rsidR="001F392E" w:rsidRPr="00E06AC9" w:rsidRDefault="004A0501" w:rsidP="001F392E">
                            <w:pPr>
                              <w:pStyle w:val="FactsheetSubtitle"/>
                              <w:spacing w:after="0"/>
                              <w:ind w:left="0"/>
                              <w:rPr>
                                <w:lang w:val="en-US"/>
                              </w:rPr>
                            </w:pPr>
                            <w:r w:rsidRPr="004A0501">
                              <w:rPr>
                                <w:noProof/>
                              </w:rPr>
                              <w:drawing>
                                <wp:inline distT="0" distB="0" distL="0" distR="0" wp14:anchorId="215891C2" wp14:editId="5DDC78CC">
                                  <wp:extent cx="537149" cy="54292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1155" cy="5570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D37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25pt;margin-top:20.75pt;width:165.25pt;height:88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" fillcolor="#f5a700 [3204]" stroked="f">
                <v:fill opacity="58853f"/>
                <v:textbox>
                  <w:txbxContent>
                    <w:p w14:paraId="3B8B6538" w14:textId="77777777" w:rsidR="001F392E" w:rsidRPr="00E06AC9" w:rsidRDefault="004A0501" w:rsidP="001F392E">
                      <w:pPr>
                        <w:pStyle w:val="FactsheetSubtitle"/>
                        <w:spacing w:after="0"/>
                        <w:ind w:left="0"/>
                        <w:rPr>
                          <w:lang w:val="en-US"/>
                        </w:rPr>
                      </w:pPr>
                      <w:r w:rsidRPr="004A0501">
                        <w:rPr>
                          <w:noProof/>
                        </w:rPr>
                        <w:drawing>
                          <wp:inline distT="0" distB="0" distL="0" distR="0" wp14:anchorId="215891C2" wp14:editId="5DDC78CC">
                            <wp:extent cx="537149" cy="54292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1155" cy="5570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4CD249" w14:textId="77777777" w:rsidR="00E671D7" w:rsidRDefault="00E671D7" w:rsidP="00DC40D5"/>
    <w:p w14:paraId="612C07B2" w14:textId="25AB93A0" w:rsidR="00E671D7" w:rsidRPr="00825791" w:rsidRDefault="001E4985" w:rsidP="00825791">
      <w:pPr>
        <w:pStyle w:val="FactsheetSubtitle"/>
        <w:ind w:left="0"/>
        <w:rPr>
          <w:b/>
        </w:rPr>
      </w:pPr>
      <w:r w:rsidRPr="00825791">
        <w:rPr>
          <w:b/>
          <w:noProof/>
          <w:color w:val="auto"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833BC79" wp14:editId="03D24CD2">
                <wp:simplePos x="0" y="0"/>
                <wp:positionH relativeFrom="margin">
                  <wp:posOffset>4666302</wp:posOffset>
                </wp:positionH>
                <wp:positionV relativeFrom="paragraph">
                  <wp:posOffset>157480</wp:posOffset>
                </wp:positionV>
                <wp:extent cx="1343318" cy="382137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318" cy="3821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10E397" w14:textId="77777777" w:rsidR="00284B4E" w:rsidRPr="00860F75" w:rsidRDefault="00F724AD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860F75">
                              <w:rPr>
                                <w:sz w:val="32"/>
                                <w:szCs w:val="36"/>
                              </w:rPr>
                              <w:t>$</w:t>
                            </w:r>
                            <w:r w:rsidR="00E45E08">
                              <w:rPr>
                                <w:sz w:val="32"/>
                                <w:szCs w:val="36"/>
                              </w:rPr>
                              <w:t>63.8</w:t>
                            </w:r>
                            <w:r w:rsidRPr="00860F75">
                              <w:rPr>
                                <w:sz w:val="32"/>
                                <w:szCs w:val="36"/>
                              </w:rPr>
                              <w:t xml:space="preserve"> million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3BC79" id="Text Box 5" o:spid="_x0000_s1027" type="#_x0000_t202" style="position:absolute;margin-left:367.45pt;margin-top:12.4pt;width:105.75pt;height:30.1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" filled="f" stroked="f" strokeweight=".5pt">
                <v:textbox>
                  <w:txbxContent>
                    <w:p w14:paraId="1F10E397" w14:textId="77777777" w:rsidR="00284B4E" w:rsidRPr="00860F75" w:rsidRDefault="00F724AD">
                      <w:pPr>
                        <w:rPr>
                          <w:sz w:val="32"/>
                          <w:szCs w:val="36"/>
                        </w:rPr>
                      </w:pPr>
                      <w:r w:rsidRPr="00860F75">
                        <w:rPr>
                          <w:sz w:val="32"/>
                          <w:szCs w:val="36"/>
                        </w:rPr>
                        <w:t>$</w:t>
                      </w:r>
                      <w:r w:rsidR="00E45E08">
                        <w:rPr>
                          <w:sz w:val="32"/>
                          <w:szCs w:val="36"/>
                        </w:rPr>
                        <w:t>63.8</w:t>
                      </w:r>
                      <w:r w:rsidRPr="00860F75">
                        <w:rPr>
                          <w:sz w:val="32"/>
                          <w:szCs w:val="36"/>
                        </w:rPr>
                        <w:t xml:space="preserve"> million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48B4">
        <w:rPr>
          <w:b/>
          <w:noProof/>
          <w:color w:val="auto"/>
          <w:lang w:eastAsia="en-AU"/>
        </w:rPr>
        <w:t>Driving</w:t>
      </w:r>
      <w:r w:rsidR="005F50AA" w:rsidRPr="00825791">
        <w:rPr>
          <w:b/>
          <w:color w:val="auto"/>
        </w:rPr>
        <w:t xml:space="preserve"> emissions reduction </w:t>
      </w:r>
      <w:r w:rsidR="00DA174E">
        <w:rPr>
          <w:b/>
          <w:color w:val="auto"/>
        </w:rPr>
        <w:br/>
      </w:r>
      <w:r w:rsidR="005F50AA" w:rsidRPr="00825791">
        <w:rPr>
          <w:b/>
          <w:color w:val="auto"/>
        </w:rPr>
        <w:t>in the agriculture and land sectors</w:t>
      </w:r>
      <w:r w:rsidR="005F50AA" w:rsidRPr="00825791">
        <w:rPr>
          <w:b/>
        </w:rPr>
        <w:t xml:space="preserve"> </w:t>
      </w:r>
      <w:r w:rsidR="00162CA7" w:rsidRPr="00825791">
        <w:rPr>
          <w:b/>
        </w:rPr>
        <w:t xml:space="preserve"> </w:t>
      </w:r>
    </w:p>
    <w:p w14:paraId="713014F2" w14:textId="7C3A3507" w:rsidR="00144203" w:rsidRPr="004239DF" w:rsidRDefault="00144203" w:rsidP="0032105D">
      <w:r w:rsidRPr="004239DF">
        <w:t xml:space="preserve">The Australian Government </w:t>
      </w:r>
      <w:r w:rsidR="004B311A" w:rsidRPr="004239DF">
        <w:t>is</w:t>
      </w:r>
      <w:r w:rsidR="00F43AB5">
        <w:t xml:space="preserve"> committed to working in partnership with </w:t>
      </w:r>
      <w:r w:rsidR="00572AEA">
        <w:t xml:space="preserve">the </w:t>
      </w:r>
      <w:r w:rsidR="00F43AB5">
        <w:t>agriculture</w:t>
      </w:r>
      <w:r w:rsidR="00541810">
        <w:t xml:space="preserve"> and land</w:t>
      </w:r>
      <w:r w:rsidR="00F43AB5">
        <w:t xml:space="preserve"> sector</w:t>
      </w:r>
      <w:r w:rsidR="007B7760">
        <w:t>s</w:t>
      </w:r>
      <w:r w:rsidR="00F43AB5">
        <w:t xml:space="preserve"> to</w:t>
      </w:r>
      <w:r w:rsidR="000548B4">
        <w:t xml:space="preserve">ward </w:t>
      </w:r>
      <w:r w:rsidR="00F43AB5">
        <w:t>a low emissions future</w:t>
      </w:r>
      <w:r w:rsidR="000548B4">
        <w:t>, while improving productivity and profitability</w:t>
      </w:r>
      <w:r w:rsidR="004B311A" w:rsidRPr="004239DF">
        <w:t>.</w:t>
      </w:r>
      <w:r w:rsidR="00A7363A" w:rsidRPr="004239DF">
        <w:t xml:space="preserve"> We</w:t>
      </w:r>
      <w:r w:rsidR="005108EB" w:rsidRPr="004239DF">
        <w:t xml:space="preserve"> will do this by investing in new programs </w:t>
      </w:r>
      <w:r w:rsidR="00732398" w:rsidRPr="004239DF">
        <w:t>built on the knowledge, innovation and ideas of Australian farmers and landholders, ensuring the agricultural</w:t>
      </w:r>
      <w:r w:rsidR="005108EB" w:rsidRPr="004239DF">
        <w:t xml:space="preserve"> </w:t>
      </w:r>
      <w:r w:rsidR="00732398" w:rsidRPr="004239DF">
        <w:t xml:space="preserve">industry remains sustainable </w:t>
      </w:r>
      <w:r w:rsidR="001479DB">
        <w:t>and</w:t>
      </w:r>
      <w:r w:rsidR="00732398" w:rsidRPr="004239DF">
        <w:t xml:space="preserve"> increasingly competitive in a net zero economy. </w:t>
      </w:r>
    </w:p>
    <w:p w14:paraId="5CA08D96" w14:textId="77777777" w:rsidR="00DC40D5" w:rsidRPr="00505177" w:rsidRDefault="00DC40D5" w:rsidP="00DC40D5">
      <w:pPr>
        <w:pStyle w:val="Heading3Body"/>
        <w:rPr>
          <w:rStyle w:val="Strong"/>
          <w:rFonts w:asciiTheme="minorHAnsi" w:hAnsiTheme="minorHAnsi" w:cstheme="minorHAnsi"/>
          <w:b w:val="0"/>
          <w:bCs w:val="0"/>
          <w:color w:val="auto"/>
        </w:rPr>
      </w:pPr>
      <w:r w:rsidRPr="00505177">
        <w:rPr>
          <w:rStyle w:val="Strong"/>
          <w:rFonts w:asciiTheme="minorHAnsi" w:hAnsiTheme="minorHAnsi" w:cstheme="minorHAnsi"/>
          <w:b w:val="0"/>
          <w:bCs w:val="0"/>
          <w:color w:val="auto"/>
        </w:rPr>
        <w:t xml:space="preserve">What’s in this year’s </w:t>
      </w:r>
      <w:proofErr w:type="gramStart"/>
      <w:r w:rsidR="00A74D80" w:rsidRPr="00505177">
        <w:rPr>
          <w:rStyle w:val="Strong"/>
          <w:rFonts w:asciiTheme="minorHAnsi" w:hAnsiTheme="minorHAnsi" w:cstheme="minorHAnsi"/>
          <w:b w:val="0"/>
          <w:bCs w:val="0"/>
          <w:color w:val="auto"/>
        </w:rPr>
        <w:t>B</w:t>
      </w:r>
      <w:r w:rsidRPr="00505177">
        <w:rPr>
          <w:rStyle w:val="Strong"/>
          <w:rFonts w:asciiTheme="minorHAnsi" w:hAnsiTheme="minorHAnsi" w:cstheme="minorHAnsi"/>
          <w:b w:val="0"/>
          <w:bCs w:val="0"/>
          <w:color w:val="auto"/>
        </w:rPr>
        <w:t>udget</w:t>
      </w:r>
      <w:proofErr w:type="gramEnd"/>
    </w:p>
    <w:p w14:paraId="16648F22" w14:textId="601157EF" w:rsidR="00A04DDF" w:rsidRPr="004239DF" w:rsidRDefault="00666190" w:rsidP="0032105D">
      <w:pPr>
        <w:rPr>
          <w:rFonts w:ascii="Calibri" w:hAnsi="Calibri" w:cs="Calibri"/>
        </w:rPr>
      </w:pPr>
      <w:r w:rsidRPr="004239DF">
        <w:rPr>
          <w:rStyle w:val="Strong"/>
          <w:rFonts w:cstheme="minorHAnsi"/>
          <w:b w:val="0"/>
          <w:szCs w:val="20"/>
        </w:rPr>
        <w:t>The 2024-25 Budget includes $</w:t>
      </w:r>
      <w:r w:rsidR="00E45E08">
        <w:rPr>
          <w:rStyle w:val="Strong"/>
          <w:rFonts w:cstheme="minorHAnsi"/>
          <w:b w:val="0"/>
          <w:szCs w:val="20"/>
        </w:rPr>
        <w:t>63.8</w:t>
      </w:r>
      <w:r w:rsidR="00790F2E" w:rsidRPr="004239DF">
        <w:rPr>
          <w:rStyle w:val="Strong"/>
          <w:rFonts w:cstheme="minorHAnsi"/>
          <w:b w:val="0"/>
          <w:szCs w:val="20"/>
        </w:rPr>
        <w:t xml:space="preserve"> </w:t>
      </w:r>
      <w:r w:rsidRPr="004239DF">
        <w:rPr>
          <w:rStyle w:val="Strong"/>
          <w:rFonts w:cstheme="minorHAnsi"/>
          <w:b w:val="0"/>
          <w:szCs w:val="20"/>
        </w:rPr>
        <w:t xml:space="preserve">million over </w:t>
      </w:r>
      <w:r w:rsidR="00E45E08">
        <w:rPr>
          <w:rStyle w:val="Strong"/>
          <w:rFonts w:cstheme="minorHAnsi"/>
          <w:b w:val="0"/>
          <w:szCs w:val="20"/>
        </w:rPr>
        <w:t>10</w:t>
      </w:r>
      <w:r w:rsidRPr="004239DF">
        <w:rPr>
          <w:rStyle w:val="Strong"/>
          <w:rFonts w:cstheme="minorHAnsi"/>
          <w:b w:val="0"/>
          <w:szCs w:val="20"/>
        </w:rPr>
        <w:t xml:space="preserve"> years from 202</w:t>
      </w:r>
      <w:r w:rsidR="00A74EB8" w:rsidRPr="004239DF">
        <w:rPr>
          <w:rStyle w:val="Strong"/>
          <w:rFonts w:cstheme="minorHAnsi"/>
          <w:b w:val="0"/>
          <w:szCs w:val="20"/>
        </w:rPr>
        <w:t>4</w:t>
      </w:r>
      <w:r w:rsidRPr="004239DF">
        <w:rPr>
          <w:rStyle w:val="Strong"/>
          <w:rFonts w:cstheme="minorHAnsi"/>
          <w:b w:val="0"/>
          <w:szCs w:val="20"/>
        </w:rPr>
        <w:t>-2</w:t>
      </w:r>
      <w:r w:rsidR="00A74EB8" w:rsidRPr="004239DF">
        <w:rPr>
          <w:rStyle w:val="Strong"/>
          <w:rFonts w:cstheme="minorHAnsi"/>
          <w:b w:val="0"/>
          <w:szCs w:val="20"/>
        </w:rPr>
        <w:t>5</w:t>
      </w:r>
      <w:r w:rsidRPr="004239DF">
        <w:rPr>
          <w:rStyle w:val="Strong"/>
          <w:rFonts w:cstheme="minorHAnsi"/>
          <w:b w:val="0"/>
          <w:szCs w:val="20"/>
        </w:rPr>
        <w:t xml:space="preserve"> </w:t>
      </w:r>
      <w:r w:rsidR="00E45E08">
        <w:rPr>
          <w:rStyle w:val="Strong"/>
          <w:rFonts w:cstheme="minorHAnsi"/>
          <w:b w:val="0"/>
          <w:szCs w:val="20"/>
        </w:rPr>
        <w:t xml:space="preserve">(and $0.9 million per year ongoing) </w:t>
      </w:r>
      <w:r w:rsidR="00FB1C99" w:rsidRPr="004239DF">
        <w:rPr>
          <w:rStyle w:val="Strong"/>
          <w:rFonts w:cstheme="minorHAnsi"/>
          <w:b w:val="0"/>
          <w:szCs w:val="20"/>
        </w:rPr>
        <w:t xml:space="preserve">to </w:t>
      </w:r>
      <w:r w:rsidR="00D11F26">
        <w:rPr>
          <w:rStyle w:val="Strong"/>
          <w:rFonts w:cstheme="minorHAnsi"/>
          <w:b w:val="0"/>
          <w:szCs w:val="20"/>
        </w:rPr>
        <w:t>assist</w:t>
      </w:r>
      <w:r w:rsidR="009A7580">
        <w:rPr>
          <w:rStyle w:val="Strong"/>
          <w:rFonts w:cstheme="minorHAnsi"/>
          <w:b w:val="0"/>
          <w:szCs w:val="20"/>
        </w:rPr>
        <w:t xml:space="preserve"> the agriculture and land sectors to </w:t>
      </w:r>
      <w:r w:rsidR="00C600A1">
        <w:rPr>
          <w:rStyle w:val="Strong"/>
          <w:rFonts w:cstheme="minorHAnsi"/>
          <w:b w:val="0"/>
          <w:szCs w:val="20"/>
        </w:rPr>
        <w:t>further</w:t>
      </w:r>
      <w:r w:rsidR="009A7580">
        <w:rPr>
          <w:rStyle w:val="Strong"/>
          <w:rFonts w:cstheme="minorHAnsi"/>
          <w:b w:val="0"/>
          <w:szCs w:val="20"/>
        </w:rPr>
        <w:t xml:space="preserve"> contribute to the whole-of-economy transition to net zero </w:t>
      </w:r>
      <w:r w:rsidR="001D1661" w:rsidRPr="004239DF">
        <w:t>and make the most of existing and future opportunities</w:t>
      </w:r>
      <w:r w:rsidR="00A04DDF" w:rsidRPr="004239DF">
        <w:t xml:space="preserve">. </w:t>
      </w:r>
      <w:r w:rsidR="00FB1C99" w:rsidRPr="004239DF">
        <w:t>This</w:t>
      </w:r>
      <w:r w:rsidR="00D8765E">
        <w:t xml:space="preserve"> </w:t>
      </w:r>
      <w:r w:rsidR="00FB1C99" w:rsidRPr="004239DF">
        <w:t>investme</w:t>
      </w:r>
      <w:r w:rsidR="00E45E08">
        <w:t xml:space="preserve">nt will be jointly administered by the Department of Agriculture, Fisheries and Forestry (DAFF) and the Department of Climate Change, Energy, the Environment and Water (DCCEEW). </w:t>
      </w:r>
      <w:r w:rsidR="005074B8" w:rsidRPr="004239DF">
        <w:rPr>
          <w:rFonts w:ascii="Calibri" w:hAnsi="Calibri" w:cs="Calibri"/>
        </w:rPr>
        <w:t>Th</w:t>
      </w:r>
      <w:r w:rsidR="000C5204" w:rsidRPr="004239DF">
        <w:rPr>
          <w:rFonts w:ascii="Calibri" w:hAnsi="Calibri" w:cs="Calibri"/>
        </w:rPr>
        <w:t xml:space="preserve">e </w:t>
      </w:r>
      <w:r w:rsidR="00E45E08">
        <w:rPr>
          <w:rFonts w:ascii="Calibri" w:hAnsi="Calibri" w:cs="Calibri"/>
        </w:rPr>
        <w:t>package is a direct response to key issues raised by stakeholders on the Agriculture and Land Sector</w:t>
      </w:r>
      <w:r w:rsidR="00A31FAE">
        <w:rPr>
          <w:rFonts w:ascii="Calibri" w:hAnsi="Calibri" w:cs="Calibri"/>
        </w:rPr>
        <w:t xml:space="preserve"> </w:t>
      </w:r>
      <w:r w:rsidR="00CB4FB0">
        <w:rPr>
          <w:rFonts w:ascii="Calibri" w:hAnsi="Calibri" w:cs="Calibri"/>
        </w:rPr>
        <w:t>P</w:t>
      </w:r>
      <w:r w:rsidR="00E45E08">
        <w:rPr>
          <w:rFonts w:ascii="Calibri" w:hAnsi="Calibri" w:cs="Calibri"/>
        </w:rPr>
        <w:t xml:space="preserve">lan and </w:t>
      </w:r>
      <w:r w:rsidR="000C5204" w:rsidRPr="004239DF">
        <w:rPr>
          <w:rFonts w:ascii="Calibri" w:hAnsi="Calibri" w:cs="Calibri"/>
        </w:rPr>
        <w:t>will</w:t>
      </w:r>
      <w:r w:rsidR="00470676" w:rsidRPr="004239DF">
        <w:rPr>
          <w:rFonts w:ascii="Calibri" w:hAnsi="Calibri" w:cs="Calibri"/>
        </w:rPr>
        <w:t xml:space="preserve"> support the sector to reduce emissions</w:t>
      </w:r>
      <w:r w:rsidR="004C37D3" w:rsidRPr="004239DF">
        <w:rPr>
          <w:rFonts w:ascii="Calibri" w:hAnsi="Calibri" w:cs="Calibri"/>
        </w:rPr>
        <w:t xml:space="preserve"> by:</w:t>
      </w:r>
    </w:p>
    <w:p w14:paraId="2AD3C473" w14:textId="3414C3E5" w:rsidR="005E6127" w:rsidRPr="0032105D" w:rsidRDefault="005748F4" w:rsidP="0032105D">
      <w:pPr>
        <w:pStyle w:val="ListParagraph"/>
        <w:numPr>
          <w:ilvl w:val="0"/>
          <w:numId w:val="28"/>
        </w:numPr>
        <w:ind w:left="1077" w:hanging="357"/>
        <w:contextualSpacing w:val="0"/>
        <w:rPr>
          <w:rStyle w:val="Strong"/>
          <w:b w:val="0"/>
          <w:szCs w:val="20"/>
        </w:rPr>
      </w:pPr>
      <w:r w:rsidRPr="0032105D">
        <w:rPr>
          <w:rStyle w:val="Strong"/>
          <w:b w:val="0"/>
          <w:szCs w:val="20"/>
        </w:rPr>
        <w:t>s</w:t>
      </w:r>
      <w:r w:rsidR="007D14E9" w:rsidRPr="0032105D">
        <w:rPr>
          <w:rStyle w:val="Strong"/>
          <w:b w:val="0"/>
          <w:szCs w:val="20"/>
        </w:rPr>
        <w:t>teering and driving fundamental research and innovation in the agriculture sector</w:t>
      </w:r>
      <w:r w:rsidR="00796F36">
        <w:rPr>
          <w:rStyle w:val="Strong"/>
          <w:b w:val="0"/>
          <w:szCs w:val="20"/>
        </w:rPr>
        <w:t xml:space="preserve"> that</w:t>
      </w:r>
      <w:r w:rsidR="00874AE3">
        <w:rPr>
          <w:rStyle w:val="Strong"/>
          <w:b w:val="0"/>
          <w:szCs w:val="20"/>
        </w:rPr>
        <w:t xml:space="preserve"> will</w:t>
      </w:r>
      <w:r w:rsidR="00796F36">
        <w:rPr>
          <w:rStyle w:val="Strong"/>
          <w:b w:val="0"/>
          <w:szCs w:val="20"/>
        </w:rPr>
        <w:t xml:space="preserve"> drive emissions </w:t>
      </w:r>
      <w:proofErr w:type="gramStart"/>
      <w:r w:rsidR="00796F36">
        <w:rPr>
          <w:rStyle w:val="Strong"/>
          <w:b w:val="0"/>
          <w:szCs w:val="20"/>
        </w:rPr>
        <w:t>reductions</w:t>
      </w:r>
      <w:proofErr w:type="gramEnd"/>
    </w:p>
    <w:p w14:paraId="192432FE" w14:textId="77777777" w:rsidR="007D14E9" w:rsidRPr="00552D0A" w:rsidRDefault="005748F4" w:rsidP="0032105D">
      <w:pPr>
        <w:pStyle w:val="ListParagraph"/>
        <w:numPr>
          <w:ilvl w:val="0"/>
          <w:numId w:val="28"/>
        </w:numPr>
        <w:ind w:left="1077" w:hanging="357"/>
        <w:contextualSpacing w:val="0"/>
        <w:rPr>
          <w:bCs/>
          <w:szCs w:val="20"/>
        </w:rPr>
      </w:pPr>
      <w:r w:rsidRPr="0032105D">
        <w:rPr>
          <w:rFonts w:cstheme="minorHAnsi"/>
          <w:szCs w:val="20"/>
        </w:rPr>
        <w:t>a</w:t>
      </w:r>
      <w:r w:rsidR="00D53A4F" w:rsidRPr="0032105D">
        <w:rPr>
          <w:rFonts w:cstheme="minorHAnsi"/>
          <w:szCs w:val="20"/>
        </w:rPr>
        <w:t xml:space="preserve">ccelerating on-ground action to reduce agriculture and land emissions through the upskilling of trusted </w:t>
      </w:r>
      <w:proofErr w:type="gramStart"/>
      <w:r w:rsidR="00D53A4F" w:rsidRPr="0032105D">
        <w:rPr>
          <w:rFonts w:cstheme="minorHAnsi"/>
          <w:szCs w:val="20"/>
        </w:rPr>
        <w:t>advisors</w:t>
      </w:r>
      <w:proofErr w:type="gramEnd"/>
    </w:p>
    <w:p w14:paraId="1CC4EB21" w14:textId="77777777" w:rsidR="00552D0A" w:rsidRPr="0032105D" w:rsidRDefault="00552D0A" w:rsidP="00552D0A">
      <w:pPr>
        <w:pStyle w:val="ListParagraph"/>
        <w:numPr>
          <w:ilvl w:val="0"/>
          <w:numId w:val="28"/>
        </w:numPr>
        <w:ind w:left="1077" w:hanging="357"/>
        <w:contextualSpacing w:val="0"/>
        <w:rPr>
          <w:bCs/>
          <w:szCs w:val="20"/>
        </w:rPr>
      </w:pPr>
      <w:bookmarkStart w:id="0" w:name="_Hlk166851443"/>
      <w:r w:rsidRPr="0032105D">
        <w:rPr>
          <w:rFonts w:cstheme="minorHAnsi"/>
          <w:szCs w:val="20"/>
        </w:rPr>
        <w:t xml:space="preserve">improving the estimation and reporting of agriculture and land sector emissions </w:t>
      </w:r>
      <w:r>
        <w:rPr>
          <w:rFonts w:cstheme="minorHAnsi"/>
          <w:szCs w:val="20"/>
        </w:rPr>
        <w:t>at both the national level and on-farm to underpin a climate-smart sector in a low-emissions future.</w:t>
      </w:r>
    </w:p>
    <w:p w14:paraId="497D14F3" w14:textId="77777777" w:rsidR="00552D0A" w:rsidRPr="00552D0A" w:rsidRDefault="00552D0A" w:rsidP="005E5553">
      <w:pPr>
        <w:rPr>
          <w:bCs/>
          <w:szCs w:val="20"/>
        </w:rPr>
      </w:pPr>
      <w:r w:rsidRPr="004239DF">
        <w:rPr>
          <w:rStyle w:val="Strong"/>
          <w:b w:val="0"/>
          <w:szCs w:val="20"/>
        </w:rPr>
        <w:t>Investments will also strengthen First Nations engagement</w:t>
      </w:r>
      <w:r>
        <w:rPr>
          <w:rStyle w:val="Strong"/>
          <w:b w:val="0"/>
          <w:szCs w:val="20"/>
        </w:rPr>
        <w:t xml:space="preserve"> </w:t>
      </w:r>
      <w:r w:rsidRPr="004239DF">
        <w:rPr>
          <w:rStyle w:val="Strong"/>
          <w:b w:val="0"/>
          <w:szCs w:val="20"/>
        </w:rPr>
        <w:t>and participation to enable to agriculture sector to draw benefits from traditional knowledge and support First Nations agriculture enterprise.</w:t>
      </w:r>
      <w:bookmarkEnd w:id="0"/>
    </w:p>
    <w:p w14:paraId="5E997E73" w14:textId="54D9D50E" w:rsidR="002C010F" w:rsidRPr="008513BA" w:rsidRDefault="002C010F" w:rsidP="00890EE0">
      <w:pPr>
        <w:tabs>
          <w:tab w:val="left" w:pos="6765"/>
        </w:tabs>
        <w:spacing w:before="1200"/>
        <w:rPr>
          <w:rFonts w:cstheme="minorHAnsi"/>
          <w:b/>
          <w:bCs/>
          <w:noProof/>
          <w:sz w:val="24"/>
          <w:szCs w:val="24"/>
          <w:lang w:eastAsia="en-AU"/>
        </w:rPr>
      </w:pPr>
      <w:r w:rsidRPr="008513BA">
        <w:rPr>
          <w:rFonts w:cstheme="minorHAnsi"/>
          <w:b/>
          <w:bCs/>
          <w:noProof/>
          <w:sz w:val="24"/>
          <w:szCs w:val="24"/>
          <w:lang w:eastAsia="en-AU"/>
        </w:rPr>
        <w:lastRenderedPageBreak/>
        <w:t xml:space="preserve">Partnering to drive innovation </w:t>
      </w:r>
      <w:r w:rsidR="00890EE0">
        <w:rPr>
          <w:rFonts w:cstheme="minorHAnsi"/>
          <w:b/>
          <w:bCs/>
          <w:noProof/>
          <w:sz w:val="24"/>
          <w:szCs w:val="24"/>
          <w:lang w:eastAsia="en-AU"/>
        </w:rPr>
        <w:tab/>
      </w:r>
    </w:p>
    <w:p w14:paraId="4194E941" w14:textId="77777777" w:rsidR="00521F8D" w:rsidRDefault="00C948BC" w:rsidP="00C045F5">
      <w:pPr>
        <w:spacing w:after="120"/>
        <w:rPr>
          <w:rFonts w:cstheme="minorHAnsi"/>
        </w:rPr>
      </w:pPr>
      <w:r w:rsidRPr="004078A0">
        <w:rPr>
          <w:rFonts w:cstheme="minorHAnsi"/>
        </w:rPr>
        <w:t xml:space="preserve">The Australian Government will </w:t>
      </w:r>
      <w:r w:rsidR="00521F8D">
        <w:rPr>
          <w:rFonts w:cstheme="minorHAnsi"/>
        </w:rPr>
        <w:t xml:space="preserve">fund $4.4 million over 10 years from 2024-25 for the Department of Agriculture, Fisheries and Forestry (DAFF) to become a formal partner to the Zero Net Emissions </w:t>
      </w:r>
      <w:r w:rsidR="00552D0A">
        <w:rPr>
          <w:rFonts w:cstheme="minorHAnsi"/>
        </w:rPr>
        <w:t xml:space="preserve">from </w:t>
      </w:r>
      <w:r w:rsidR="00521F8D">
        <w:rPr>
          <w:rFonts w:cstheme="minorHAnsi"/>
        </w:rPr>
        <w:t xml:space="preserve">Agriculture Cooperative Research Centre (ZNE Ag CRC) for the full lifespan </w:t>
      </w:r>
      <w:r w:rsidR="007A719D">
        <w:rPr>
          <w:rFonts w:cstheme="minorHAnsi"/>
        </w:rPr>
        <w:t>of</w:t>
      </w:r>
      <w:r w:rsidR="00521F8D">
        <w:rPr>
          <w:rFonts w:cstheme="minorHAnsi"/>
        </w:rPr>
        <w:t xml:space="preserve"> the CRC. </w:t>
      </w:r>
    </w:p>
    <w:p w14:paraId="08C53689" w14:textId="77777777" w:rsidR="00C948BC" w:rsidRPr="004078A0" w:rsidRDefault="00521F8D" w:rsidP="00C045F5">
      <w:pPr>
        <w:spacing w:after="120"/>
        <w:rPr>
          <w:rFonts w:cstheme="minorHAnsi"/>
        </w:rPr>
      </w:pPr>
      <w:r>
        <w:rPr>
          <w:rFonts w:cstheme="minorHAnsi"/>
        </w:rPr>
        <w:t xml:space="preserve">The ZNE Ag ACRC, to be established on 1 July 2024, will be a major vehicle for long-term research required to support emissions reduction from Australian agriculture. </w:t>
      </w:r>
    </w:p>
    <w:p w14:paraId="10C9EA08" w14:textId="77777777" w:rsidR="00C948BC" w:rsidRPr="005E6607" w:rsidRDefault="00521F8D" w:rsidP="00C045F5">
      <w:pPr>
        <w:spacing w:after="120"/>
        <w:rPr>
          <w:rStyle w:val="Strong"/>
          <w:rFonts w:cstheme="minorHAnsi"/>
          <w:b w:val="0"/>
          <w:bCs w:val="0"/>
        </w:rPr>
      </w:pPr>
      <w:r w:rsidRPr="001479DB">
        <w:rPr>
          <w:rFonts w:cstheme="minorHAnsi"/>
        </w:rPr>
        <w:t>Partnering with the ZNE</w:t>
      </w:r>
      <w:r w:rsidR="0061144D" w:rsidRPr="001479DB">
        <w:rPr>
          <w:rFonts w:cstheme="minorHAnsi"/>
        </w:rPr>
        <w:t xml:space="preserve"> A</w:t>
      </w:r>
      <w:r w:rsidR="00094A34">
        <w:rPr>
          <w:rFonts w:cstheme="minorHAnsi"/>
        </w:rPr>
        <w:t>g</w:t>
      </w:r>
      <w:r w:rsidR="0061144D" w:rsidRPr="001479DB">
        <w:rPr>
          <w:rFonts w:cstheme="minorHAnsi"/>
        </w:rPr>
        <w:t xml:space="preserve"> CRC will ensure the Australian Government is actively involved in this important initiative for a lower emissions future to drive positive outcomes for the sector.</w:t>
      </w:r>
      <w:r w:rsidRPr="001479DB">
        <w:rPr>
          <w:rFonts w:cstheme="minorHAnsi"/>
        </w:rPr>
        <w:t xml:space="preserve"> </w:t>
      </w:r>
    </w:p>
    <w:p w14:paraId="2D23FA97" w14:textId="77777777" w:rsidR="00C948BC" w:rsidRPr="00447A37" w:rsidRDefault="00C948BC" w:rsidP="00136FF5">
      <w:pPr>
        <w:rPr>
          <w:rFonts w:cstheme="minorHAnsi"/>
        </w:rPr>
      </w:pPr>
      <w:r w:rsidRPr="00447A37">
        <w:rPr>
          <w:rFonts w:cstheme="minorHAnsi"/>
        </w:rPr>
        <w:t>Meaningful emissions reduction from agriculture depends strongly on</w:t>
      </w:r>
      <w:r w:rsidR="000339AB">
        <w:rPr>
          <w:rFonts w:cstheme="minorHAnsi"/>
        </w:rPr>
        <w:t xml:space="preserve"> innovation and</w:t>
      </w:r>
      <w:r w:rsidRPr="00447A37">
        <w:rPr>
          <w:rFonts w:cstheme="minorHAnsi"/>
        </w:rPr>
        <w:t xml:space="preserve"> </w:t>
      </w:r>
      <w:r w:rsidR="000339AB">
        <w:rPr>
          <w:rFonts w:cstheme="minorHAnsi"/>
        </w:rPr>
        <w:t>research and development</w:t>
      </w:r>
      <w:r w:rsidRPr="00447A37">
        <w:rPr>
          <w:rFonts w:cstheme="minorHAnsi"/>
        </w:rPr>
        <w:t xml:space="preserve">. </w:t>
      </w:r>
      <w:r w:rsidR="0061144D">
        <w:rPr>
          <w:rFonts w:cstheme="minorHAnsi"/>
        </w:rPr>
        <w:t xml:space="preserve">Enhanced coordination and collaboration will increase the likelihood of achieving important R&amp;D outcomes, and at a faster rate. </w:t>
      </w:r>
    </w:p>
    <w:p w14:paraId="585149D9" w14:textId="77777777" w:rsidR="007B71E9" w:rsidRPr="008513BA" w:rsidRDefault="007B71E9" w:rsidP="00C045F5">
      <w:pPr>
        <w:spacing w:after="120"/>
        <w:rPr>
          <w:rFonts w:cstheme="minorHAnsi"/>
          <w:b/>
          <w:bCs/>
          <w:sz w:val="24"/>
          <w:szCs w:val="24"/>
        </w:rPr>
      </w:pPr>
      <w:r w:rsidRPr="008513BA">
        <w:rPr>
          <w:rFonts w:cstheme="minorHAnsi"/>
          <w:b/>
          <w:bCs/>
          <w:noProof/>
          <w:sz w:val="24"/>
          <w:szCs w:val="24"/>
          <w:lang w:eastAsia="en-AU"/>
        </w:rPr>
        <w:t>Accelerating on-ground action</w:t>
      </w:r>
    </w:p>
    <w:p w14:paraId="418ADF40" w14:textId="77777777" w:rsidR="007B71E9" w:rsidRDefault="007B71E9" w:rsidP="00C045F5">
      <w:pPr>
        <w:spacing w:after="120"/>
      </w:pPr>
      <w:bookmarkStart w:id="1" w:name="_Hlk165016550"/>
      <w:r w:rsidRPr="00A14567">
        <w:t xml:space="preserve">The Australian Government is </w:t>
      </w:r>
      <w:r w:rsidR="003B35F5">
        <w:t>prioritising</w:t>
      </w:r>
      <w:r w:rsidRPr="00A14567">
        <w:t xml:space="preserve"> training, </w:t>
      </w:r>
      <w:proofErr w:type="gramStart"/>
      <w:r w:rsidRPr="00A14567">
        <w:t>education</w:t>
      </w:r>
      <w:proofErr w:type="gramEnd"/>
      <w:r w:rsidRPr="00A14567">
        <w:t xml:space="preserve"> and capacity building to</w:t>
      </w:r>
      <w:r w:rsidR="007A719D">
        <w:t xml:space="preserve"> accelerate on-ground action to reduce agriculture and land emissions</w:t>
      </w:r>
      <w:r w:rsidR="00BC5A2F">
        <w:t xml:space="preserve">. </w:t>
      </w:r>
      <w:r w:rsidR="007A719D">
        <w:t xml:space="preserve">This funding will provide a significant boost to the national effort on outreach for on-ground action. </w:t>
      </w:r>
      <w:r w:rsidRPr="00A14567">
        <w:t>We will do this by upskilling existing independent and trusted advisors to support farmers and land managers</w:t>
      </w:r>
      <w:r w:rsidR="007A719D">
        <w:t xml:space="preserve"> to</w:t>
      </w:r>
      <w:r w:rsidRPr="00A14567">
        <w:t xml:space="preserve"> integrate emissions</w:t>
      </w:r>
      <w:r w:rsidR="007A719D">
        <w:t xml:space="preserve"> reduction knowledge and practices</w:t>
      </w:r>
      <w:r w:rsidRPr="00A14567">
        <w:t xml:space="preserve"> into </w:t>
      </w:r>
      <w:r w:rsidR="007144E2">
        <w:t xml:space="preserve">their </w:t>
      </w:r>
      <w:r w:rsidRPr="00A14567">
        <w:t>core business</w:t>
      </w:r>
      <w:r w:rsidR="007144E2">
        <w:t xml:space="preserve">. </w:t>
      </w:r>
    </w:p>
    <w:bookmarkEnd w:id="1"/>
    <w:p w14:paraId="07A376CA" w14:textId="77777777" w:rsidR="00B15CB9" w:rsidRDefault="007B71E9" w:rsidP="00C045F5">
      <w:pPr>
        <w:spacing w:after="120"/>
        <w:rPr>
          <w:rStyle w:val="Strong"/>
          <w:rFonts w:cstheme="minorHAnsi"/>
          <w:b w:val="0"/>
          <w:bCs w:val="0"/>
        </w:rPr>
      </w:pPr>
      <w:r w:rsidRPr="00EC38AB">
        <w:rPr>
          <w:rStyle w:val="Strong"/>
          <w:rFonts w:cstheme="minorHAnsi"/>
          <w:b w:val="0"/>
          <w:bCs w:val="0"/>
        </w:rPr>
        <w:t>$</w:t>
      </w:r>
      <w:r w:rsidR="007A719D">
        <w:rPr>
          <w:rStyle w:val="Strong"/>
          <w:rFonts w:cstheme="minorHAnsi"/>
          <w:b w:val="0"/>
          <w:bCs w:val="0"/>
        </w:rPr>
        <w:t xml:space="preserve">30.8 </w:t>
      </w:r>
      <w:r w:rsidRPr="00EC38AB">
        <w:rPr>
          <w:rStyle w:val="Strong"/>
          <w:rFonts w:cstheme="minorHAnsi"/>
          <w:b w:val="0"/>
          <w:bCs w:val="0"/>
        </w:rPr>
        <w:t>million over 4 years</w:t>
      </w:r>
      <w:r w:rsidR="00E45E08">
        <w:rPr>
          <w:rStyle w:val="Strong"/>
          <w:rFonts w:cstheme="minorHAnsi"/>
          <w:b w:val="0"/>
          <w:bCs w:val="0"/>
        </w:rPr>
        <w:t xml:space="preserve"> </w:t>
      </w:r>
      <w:r w:rsidR="00D10C5E">
        <w:rPr>
          <w:rStyle w:val="Strong"/>
          <w:rFonts w:cstheme="minorHAnsi"/>
          <w:b w:val="0"/>
          <w:bCs w:val="0"/>
        </w:rPr>
        <w:t>will</w:t>
      </w:r>
      <w:r w:rsidR="007A719D">
        <w:rPr>
          <w:rStyle w:val="Strong"/>
          <w:rFonts w:cstheme="minorHAnsi"/>
          <w:b w:val="0"/>
          <w:bCs w:val="0"/>
        </w:rPr>
        <w:t xml:space="preserve"> build on the existing Carbon Farming Outreach Program and will</w:t>
      </w:r>
      <w:r w:rsidR="00B15CB9">
        <w:rPr>
          <w:rStyle w:val="Strong"/>
          <w:rFonts w:cstheme="minorHAnsi"/>
          <w:b w:val="0"/>
          <w:bCs w:val="0"/>
        </w:rPr>
        <w:t>:</w:t>
      </w:r>
    </w:p>
    <w:p w14:paraId="2510E360" w14:textId="77777777" w:rsidR="007A719D" w:rsidRDefault="007A719D" w:rsidP="0032105D">
      <w:pPr>
        <w:pStyle w:val="BulletPointsBody"/>
        <w:numPr>
          <w:ilvl w:val="0"/>
          <w:numId w:val="29"/>
        </w:numPr>
        <w:rPr>
          <w:rStyle w:val="Strong"/>
          <w:rFonts w:cstheme="minorHAnsi"/>
          <w:b w:val="0"/>
          <w:bCs w:val="0"/>
        </w:rPr>
      </w:pPr>
      <w:r>
        <w:rPr>
          <w:rStyle w:val="Strong"/>
          <w:rFonts w:cstheme="minorHAnsi"/>
          <w:b w:val="0"/>
          <w:bCs w:val="0"/>
        </w:rPr>
        <w:t>provide additional train-the-trainer sessions to trusted advisors including within existing Commonwealth programs such as the Future Drought Fund</w:t>
      </w:r>
    </w:p>
    <w:p w14:paraId="13EF9200" w14:textId="77777777" w:rsidR="0074281C" w:rsidRDefault="007B71E9" w:rsidP="0032105D">
      <w:pPr>
        <w:pStyle w:val="BulletPointsBody"/>
        <w:numPr>
          <w:ilvl w:val="0"/>
          <w:numId w:val="29"/>
        </w:numPr>
        <w:rPr>
          <w:rStyle w:val="Strong"/>
          <w:rFonts w:cstheme="minorHAnsi"/>
          <w:b w:val="0"/>
          <w:bCs w:val="0"/>
        </w:rPr>
      </w:pPr>
      <w:r>
        <w:rPr>
          <w:rStyle w:val="Strong"/>
          <w:rFonts w:cstheme="minorHAnsi"/>
          <w:b w:val="0"/>
          <w:bCs w:val="0"/>
        </w:rPr>
        <w:t>e</w:t>
      </w:r>
      <w:r w:rsidRPr="004F13B9">
        <w:rPr>
          <w:rStyle w:val="Strong"/>
          <w:rFonts w:cstheme="minorHAnsi"/>
          <w:b w:val="0"/>
          <w:bCs w:val="0"/>
        </w:rPr>
        <w:t>stablish a knowledge</w:t>
      </w:r>
      <w:r w:rsidR="00D955B8">
        <w:rPr>
          <w:rStyle w:val="Strong"/>
          <w:rFonts w:cstheme="minorHAnsi"/>
          <w:b w:val="0"/>
          <w:bCs w:val="0"/>
        </w:rPr>
        <w:t>-</w:t>
      </w:r>
      <w:r w:rsidRPr="004F13B9">
        <w:rPr>
          <w:rStyle w:val="Strong"/>
          <w:rFonts w:cstheme="minorHAnsi"/>
          <w:b w:val="0"/>
          <w:bCs w:val="0"/>
        </w:rPr>
        <w:t xml:space="preserve">bank to integrate the existing training with tailored resources for First Nations peoples and information </w:t>
      </w:r>
      <w:r w:rsidR="007C15BD">
        <w:rPr>
          <w:rStyle w:val="Strong"/>
          <w:rFonts w:cstheme="minorHAnsi"/>
          <w:b w:val="0"/>
          <w:bCs w:val="0"/>
        </w:rPr>
        <w:t xml:space="preserve">on </w:t>
      </w:r>
      <w:r w:rsidRPr="004F13B9">
        <w:rPr>
          <w:rStyle w:val="Strong"/>
          <w:rFonts w:cstheme="minorHAnsi"/>
          <w:b w:val="0"/>
          <w:bCs w:val="0"/>
        </w:rPr>
        <w:t xml:space="preserve">nature positive and climate-smart </w:t>
      </w:r>
      <w:proofErr w:type="gramStart"/>
      <w:r w:rsidRPr="004F13B9">
        <w:rPr>
          <w:rStyle w:val="Strong"/>
          <w:rFonts w:cstheme="minorHAnsi"/>
          <w:b w:val="0"/>
          <w:bCs w:val="0"/>
        </w:rPr>
        <w:t>farm</w:t>
      </w:r>
      <w:r w:rsidR="007A719D">
        <w:rPr>
          <w:rStyle w:val="Strong"/>
          <w:rFonts w:cstheme="minorHAnsi"/>
          <w:b w:val="0"/>
          <w:bCs w:val="0"/>
        </w:rPr>
        <w:t>s</w:t>
      </w:r>
      <w:proofErr w:type="gramEnd"/>
    </w:p>
    <w:p w14:paraId="68C0BF59" w14:textId="77777777" w:rsidR="007B71E9" w:rsidRPr="0074281C" w:rsidRDefault="00C00205" w:rsidP="00C045F5">
      <w:pPr>
        <w:pStyle w:val="BulletPointsBody"/>
        <w:numPr>
          <w:ilvl w:val="0"/>
          <w:numId w:val="29"/>
        </w:numPr>
        <w:spacing w:line="240" w:lineRule="auto"/>
        <w:ind w:left="714" w:hanging="357"/>
        <w:contextualSpacing w:val="0"/>
        <w:rPr>
          <w:rStyle w:val="Strong"/>
          <w:rFonts w:cstheme="minorHAnsi"/>
          <w:b w:val="0"/>
          <w:bCs w:val="0"/>
        </w:rPr>
      </w:pPr>
      <w:r w:rsidRPr="0074281C">
        <w:rPr>
          <w:rStyle w:val="Strong"/>
          <w:rFonts w:cstheme="minorHAnsi"/>
          <w:b w:val="0"/>
          <w:bCs w:val="0"/>
        </w:rPr>
        <w:t>provide grants</w:t>
      </w:r>
      <w:r w:rsidR="007B71E9" w:rsidRPr="0074281C">
        <w:rPr>
          <w:rStyle w:val="Strong"/>
          <w:rFonts w:cstheme="minorHAnsi"/>
          <w:b w:val="0"/>
          <w:bCs w:val="0"/>
        </w:rPr>
        <w:t xml:space="preserve"> for Rural Research and Development Corporations</w:t>
      </w:r>
      <w:r w:rsidR="001E3391" w:rsidRPr="0074281C">
        <w:rPr>
          <w:rStyle w:val="Strong"/>
          <w:rFonts w:cstheme="minorHAnsi"/>
          <w:b w:val="0"/>
          <w:bCs w:val="0"/>
        </w:rPr>
        <w:t xml:space="preserve"> </w:t>
      </w:r>
      <w:r w:rsidR="007A719D" w:rsidRPr="0074281C">
        <w:rPr>
          <w:rStyle w:val="Strong"/>
          <w:rFonts w:cstheme="minorHAnsi"/>
          <w:b w:val="0"/>
          <w:bCs w:val="0"/>
        </w:rPr>
        <w:t xml:space="preserve">(RDCs) </w:t>
      </w:r>
      <w:r w:rsidR="007B71E9" w:rsidRPr="0074281C">
        <w:rPr>
          <w:rStyle w:val="Strong"/>
          <w:rFonts w:cstheme="minorHAnsi"/>
          <w:b w:val="0"/>
          <w:bCs w:val="0"/>
        </w:rPr>
        <w:t xml:space="preserve">to develop commodity-specific information for the </w:t>
      </w:r>
      <w:r w:rsidR="007A719D" w:rsidRPr="0074281C">
        <w:rPr>
          <w:rStyle w:val="Strong"/>
          <w:rFonts w:cstheme="minorHAnsi"/>
          <w:b w:val="0"/>
          <w:bCs w:val="0"/>
        </w:rPr>
        <w:t>‘</w:t>
      </w:r>
      <w:r w:rsidR="007B71E9" w:rsidRPr="0074281C">
        <w:rPr>
          <w:rStyle w:val="Strong"/>
          <w:rFonts w:cstheme="minorHAnsi"/>
          <w:b w:val="0"/>
          <w:bCs w:val="0"/>
        </w:rPr>
        <w:t>knowledge</w:t>
      </w:r>
      <w:r w:rsidR="009D1B39" w:rsidRPr="0074281C">
        <w:rPr>
          <w:rStyle w:val="Strong"/>
          <w:rFonts w:cstheme="minorHAnsi"/>
          <w:b w:val="0"/>
          <w:bCs w:val="0"/>
        </w:rPr>
        <w:t>-</w:t>
      </w:r>
      <w:r w:rsidR="007B71E9" w:rsidRPr="0074281C">
        <w:rPr>
          <w:rStyle w:val="Strong"/>
          <w:rFonts w:cstheme="minorHAnsi"/>
          <w:b w:val="0"/>
          <w:bCs w:val="0"/>
        </w:rPr>
        <w:t>bank</w:t>
      </w:r>
      <w:r w:rsidR="007A719D" w:rsidRPr="0074281C">
        <w:rPr>
          <w:rStyle w:val="Strong"/>
          <w:rFonts w:cstheme="minorHAnsi"/>
          <w:b w:val="0"/>
          <w:bCs w:val="0"/>
        </w:rPr>
        <w:t>’</w:t>
      </w:r>
      <w:r w:rsidR="009D1B39" w:rsidRPr="0074281C">
        <w:rPr>
          <w:rStyle w:val="Strong"/>
          <w:rFonts w:cstheme="minorHAnsi"/>
          <w:b w:val="0"/>
          <w:bCs w:val="0"/>
        </w:rPr>
        <w:t xml:space="preserve"> </w:t>
      </w:r>
      <w:r w:rsidR="007B71E9" w:rsidRPr="0074281C">
        <w:rPr>
          <w:rStyle w:val="Strong"/>
          <w:rFonts w:cstheme="minorHAnsi"/>
          <w:b w:val="0"/>
          <w:bCs w:val="0"/>
        </w:rPr>
        <w:t>and connect existing best practice to extension</w:t>
      </w:r>
      <w:r w:rsidR="00DD0AA7" w:rsidRPr="0074281C">
        <w:rPr>
          <w:rStyle w:val="Strong"/>
          <w:rFonts w:cstheme="minorHAnsi"/>
          <w:b w:val="0"/>
          <w:bCs w:val="0"/>
        </w:rPr>
        <w:t xml:space="preserve"> activities</w:t>
      </w:r>
      <w:r w:rsidR="007B71E9" w:rsidRPr="0074281C">
        <w:rPr>
          <w:rStyle w:val="Strong"/>
          <w:rFonts w:cstheme="minorHAnsi"/>
          <w:b w:val="0"/>
          <w:bCs w:val="0"/>
        </w:rPr>
        <w:t xml:space="preserve"> for faster adoption of lower emission solutions</w:t>
      </w:r>
      <w:r w:rsidR="00CB4FB0">
        <w:rPr>
          <w:rStyle w:val="Strong"/>
          <w:rFonts w:cstheme="minorHAnsi"/>
          <w:b w:val="0"/>
          <w:bCs w:val="0"/>
        </w:rPr>
        <w:t>.</w:t>
      </w:r>
    </w:p>
    <w:p w14:paraId="45799FC2" w14:textId="77777777" w:rsidR="00AC3A42" w:rsidRPr="008513BA" w:rsidRDefault="00AC3A42" w:rsidP="00C045F5">
      <w:pPr>
        <w:pStyle w:val="BulletPointsBody"/>
        <w:numPr>
          <w:ilvl w:val="0"/>
          <w:numId w:val="0"/>
        </w:numPr>
        <w:spacing w:after="120"/>
        <w:contextualSpacing w:val="0"/>
        <w:rPr>
          <w:b/>
          <w:sz w:val="24"/>
          <w:szCs w:val="24"/>
        </w:rPr>
      </w:pPr>
      <w:r w:rsidRPr="008513BA">
        <w:rPr>
          <w:b/>
          <w:sz w:val="24"/>
          <w:szCs w:val="24"/>
        </w:rPr>
        <w:t xml:space="preserve">Improving </w:t>
      </w:r>
      <w:r w:rsidR="003717B5">
        <w:rPr>
          <w:b/>
          <w:sz w:val="24"/>
          <w:szCs w:val="24"/>
        </w:rPr>
        <w:t>Greenhouse Gas A</w:t>
      </w:r>
      <w:r w:rsidRPr="008513BA">
        <w:rPr>
          <w:b/>
          <w:sz w:val="24"/>
          <w:szCs w:val="24"/>
        </w:rPr>
        <w:t xml:space="preserve">ccounting at national </w:t>
      </w:r>
      <w:r w:rsidR="003717B5">
        <w:rPr>
          <w:b/>
          <w:sz w:val="24"/>
          <w:szCs w:val="24"/>
        </w:rPr>
        <w:t xml:space="preserve">to </w:t>
      </w:r>
      <w:r w:rsidRPr="008513BA">
        <w:rPr>
          <w:b/>
          <w:sz w:val="24"/>
          <w:szCs w:val="24"/>
        </w:rPr>
        <w:t xml:space="preserve">farm </w:t>
      </w:r>
      <w:proofErr w:type="gramStart"/>
      <w:r w:rsidRPr="008513BA">
        <w:rPr>
          <w:b/>
          <w:sz w:val="24"/>
          <w:szCs w:val="24"/>
        </w:rPr>
        <w:t>level</w:t>
      </w:r>
      <w:r w:rsidR="003717B5">
        <w:rPr>
          <w:b/>
          <w:sz w:val="24"/>
          <w:szCs w:val="24"/>
        </w:rPr>
        <w:t>s</w:t>
      </w:r>
      <w:proofErr w:type="gramEnd"/>
    </w:p>
    <w:p w14:paraId="65F2BAED" w14:textId="77777777" w:rsidR="002A16C7" w:rsidRDefault="00DC52A2" w:rsidP="0032105D">
      <w:r w:rsidRPr="00610564">
        <w:t xml:space="preserve">As supply chains, international markets and the finance sector require increasing engagement from farmers and land managers to report on their emissions, access to enhanced </w:t>
      </w:r>
      <w:r w:rsidR="00046310" w:rsidRPr="00610564">
        <w:t>measurement and reporting</w:t>
      </w:r>
      <w:r w:rsidR="00A86646" w:rsidRPr="00610564">
        <w:t xml:space="preserve"> is essential and</w:t>
      </w:r>
      <w:r w:rsidR="00046310" w:rsidRPr="00610564">
        <w:t xml:space="preserve"> will unlock more abatement opportunities in </w:t>
      </w:r>
      <w:r w:rsidRPr="00610564">
        <w:t xml:space="preserve">the </w:t>
      </w:r>
      <w:r w:rsidR="00046310" w:rsidRPr="00610564">
        <w:t>agriculture and land sector.</w:t>
      </w:r>
      <w:r w:rsidR="00C23DA6" w:rsidRPr="00610564">
        <w:t xml:space="preserve"> </w:t>
      </w:r>
    </w:p>
    <w:p w14:paraId="2BFA140E" w14:textId="77777777" w:rsidR="00046310" w:rsidRPr="00610564" w:rsidRDefault="00C23DA6" w:rsidP="0032105D">
      <w:r w:rsidRPr="00610564">
        <w:t>Empowerin</w:t>
      </w:r>
      <w:r w:rsidR="001E01FE" w:rsidRPr="00610564">
        <w:t xml:space="preserve">g the agriculture and land sector with improved estimation and reporting mechanisms will </w:t>
      </w:r>
      <w:r w:rsidR="00CD1E76" w:rsidRPr="00610564">
        <w:t>drive action to reduce emissions, increase carbon sequestration and ensure abatement interventions contribute to Australia’s emissions reduction targets.</w:t>
      </w:r>
    </w:p>
    <w:p w14:paraId="33E01D86" w14:textId="06977D56" w:rsidR="007759D1" w:rsidRPr="00610564" w:rsidRDefault="007759D1" w:rsidP="0032105D">
      <w:r w:rsidRPr="00610564">
        <w:t>$2</w:t>
      </w:r>
      <w:r w:rsidR="00905172">
        <w:t>8.</w:t>
      </w:r>
      <w:r w:rsidR="003C329F">
        <w:t>7</w:t>
      </w:r>
      <w:r w:rsidRPr="00610564">
        <w:t xml:space="preserve"> million </w:t>
      </w:r>
      <w:r w:rsidR="00905172">
        <w:t xml:space="preserve">over 10 years </w:t>
      </w:r>
      <w:r w:rsidR="007A719D">
        <w:t>(</w:t>
      </w:r>
      <w:r w:rsidR="009F7B3E">
        <w:t>inclusive of</w:t>
      </w:r>
      <w:r w:rsidR="007A719D">
        <w:t xml:space="preserve"> 0.9 million ongoing</w:t>
      </w:r>
      <w:r w:rsidR="009F7B3E">
        <w:t xml:space="preserve"> from 2028–29</w:t>
      </w:r>
      <w:r w:rsidR="007A719D">
        <w:t xml:space="preserve">) </w:t>
      </w:r>
      <w:r w:rsidRPr="00610564">
        <w:t>will improve greenhouse gas</w:t>
      </w:r>
      <w:r w:rsidR="00B51AF4" w:rsidRPr="00610564">
        <w:t xml:space="preserve"> </w:t>
      </w:r>
      <w:r w:rsidRPr="00610564">
        <w:t xml:space="preserve">accounting in the agriculture and land sector at the national through to farm level. </w:t>
      </w:r>
      <w:r w:rsidR="00060CD2" w:rsidRPr="00610564">
        <w:t>Funding will</w:t>
      </w:r>
      <w:r w:rsidR="004065D6" w:rsidRPr="00610564">
        <w:t xml:space="preserve"> </w:t>
      </w:r>
      <w:r w:rsidR="00FE1FEC" w:rsidRPr="00610564">
        <w:t>be used to</w:t>
      </w:r>
      <w:r w:rsidR="00060CD2" w:rsidRPr="00610564">
        <w:t>:</w:t>
      </w:r>
    </w:p>
    <w:p w14:paraId="37D97F9D" w14:textId="77777777" w:rsidR="00555B24" w:rsidRPr="00610564" w:rsidRDefault="00555B24" w:rsidP="0032105D">
      <w:pPr>
        <w:pStyle w:val="ListParagraph"/>
        <w:numPr>
          <w:ilvl w:val="0"/>
          <w:numId w:val="31"/>
        </w:numPr>
      </w:pPr>
      <w:r w:rsidRPr="00610564">
        <w:t>enhance the N</w:t>
      </w:r>
      <w:r w:rsidR="007E5C2B" w:rsidRPr="00610564">
        <w:t xml:space="preserve">ational </w:t>
      </w:r>
      <w:r w:rsidRPr="00610564">
        <w:t>G</w:t>
      </w:r>
      <w:r w:rsidR="007E5C2B" w:rsidRPr="00610564">
        <w:t xml:space="preserve">reenhouse </w:t>
      </w:r>
      <w:r w:rsidRPr="00610564">
        <w:t>A</w:t>
      </w:r>
      <w:r w:rsidR="007E5C2B" w:rsidRPr="00610564">
        <w:t>ccounts</w:t>
      </w:r>
      <w:r w:rsidRPr="00610564">
        <w:t xml:space="preserve"> methods and data collection </w:t>
      </w:r>
      <w:proofErr w:type="gramStart"/>
      <w:r w:rsidRPr="00610564">
        <w:t>processes</w:t>
      </w:r>
      <w:proofErr w:type="gramEnd"/>
      <w:r w:rsidR="0043432B" w:rsidRPr="00610564">
        <w:t xml:space="preserve"> </w:t>
      </w:r>
    </w:p>
    <w:p w14:paraId="2E016D06" w14:textId="59951A73" w:rsidR="00FE1FEC" w:rsidRPr="00610564" w:rsidRDefault="00555B24" w:rsidP="0032105D">
      <w:pPr>
        <w:pStyle w:val="ListParagraph"/>
        <w:numPr>
          <w:ilvl w:val="0"/>
          <w:numId w:val="31"/>
        </w:numPr>
      </w:pPr>
      <w:r w:rsidRPr="00610564">
        <w:t xml:space="preserve">develop, </w:t>
      </w:r>
      <w:proofErr w:type="gramStart"/>
      <w:r w:rsidRPr="00610564">
        <w:t>publish</w:t>
      </w:r>
      <w:proofErr w:type="gramEnd"/>
      <w:r w:rsidRPr="00610564">
        <w:t xml:space="preserve"> and maintain voluntary emissions estimation and reporting </w:t>
      </w:r>
      <w:r w:rsidR="003E6E59">
        <w:t>‘</w:t>
      </w:r>
      <w:r w:rsidRPr="00610564">
        <w:t>standards</w:t>
      </w:r>
      <w:r w:rsidR="003E6E59">
        <w:t>’</w:t>
      </w:r>
      <w:r w:rsidRPr="00610564">
        <w:t xml:space="preserve"> for the agriculture, fisheries and forestry industries</w:t>
      </w:r>
      <w:r w:rsidR="009D6037">
        <w:t>.</w:t>
      </w:r>
    </w:p>
    <w:p w14:paraId="1A776BA7" w14:textId="77777777" w:rsidR="005A1BC7" w:rsidRDefault="005A1BC7" w:rsidP="0032105D">
      <w:pPr>
        <w:rPr>
          <w:rStyle w:val="ui-provider"/>
        </w:rPr>
      </w:pPr>
      <w:r>
        <w:rPr>
          <w:rStyle w:val="ui-provider"/>
        </w:rPr>
        <w:t>This measure seeks to leverage the significant investment industry and the private sector have already made in support of on-farm accounting.</w:t>
      </w:r>
    </w:p>
    <w:p w14:paraId="759D4F18" w14:textId="5E771BEE" w:rsidR="00D61B97" w:rsidRPr="00610564" w:rsidRDefault="00D61B97" w:rsidP="0032105D">
      <w:r w:rsidRPr="00610564">
        <w:t xml:space="preserve">Key stakeholders will be engaged in the implementation of these measures through the establishment of a technical advisory group and a reference group that will include representatives from industry, agtech providers, supply chain participants, the finance </w:t>
      </w:r>
      <w:proofErr w:type="gramStart"/>
      <w:r w:rsidRPr="00610564">
        <w:t>sector</w:t>
      </w:r>
      <w:proofErr w:type="gramEnd"/>
      <w:r w:rsidRPr="00610564">
        <w:t xml:space="preserve"> and First Nations Groups.</w:t>
      </w:r>
    </w:p>
    <w:p w14:paraId="2EF04122" w14:textId="77777777" w:rsidR="00B14F1D" w:rsidRPr="00505177" w:rsidRDefault="00B14F1D" w:rsidP="00B2262C">
      <w:pPr>
        <w:pStyle w:val="Heading3Body"/>
        <w:tabs>
          <w:tab w:val="left" w:pos="6390"/>
        </w:tabs>
        <w:spacing w:before="480"/>
        <w:rPr>
          <w:rFonts w:asciiTheme="minorHAnsi" w:hAnsiTheme="minorHAnsi" w:cstheme="minorHAnsi"/>
          <w:color w:val="auto"/>
        </w:rPr>
      </w:pPr>
      <w:r w:rsidRPr="00505177">
        <w:rPr>
          <w:rFonts w:asciiTheme="minorHAnsi" w:hAnsiTheme="minorHAnsi" w:cstheme="minorHAnsi"/>
          <w:color w:val="auto"/>
        </w:rPr>
        <w:lastRenderedPageBreak/>
        <w:t>Why this is</w:t>
      </w:r>
      <w:r w:rsidRPr="00505177">
        <w:rPr>
          <w:rStyle w:val="Heading3BodyChar"/>
          <w:rFonts w:asciiTheme="minorHAnsi" w:hAnsiTheme="minorHAnsi" w:cstheme="minorHAnsi"/>
          <w:color w:val="auto"/>
        </w:rPr>
        <w:t xml:space="preserve"> </w:t>
      </w:r>
      <w:proofErr w:type="gramStart"/>
      <w:r w:rsidRPr="00505177">
        <w:rPr>
          <w:rStyle w:val="Heading3BodyChar"/>
          <w:rFonts w:asciiTheme="minorHAnsi" w:hAnsiTheme="minorHAnsi" w:cstheme="minorHAnsi"/>
          <w:color w:val="auto"/>
        </w:rPr>
        <w:t>important</w:t>
      </w:r>
      <w:proofErr w:type="gramEnd"/>
    </w:p>
    <w:p w14:paraId="51FF811A" w14:textId="77777777" w:rsidR="00937340" w:rsidRDefault="002E1BD7" w:rsidP="0032105D">
      <w:r w:rsidRPr="008E657A">
        <w:t xml:space="preserve">Australia has committed to reach net zero emissions by 2050. This target is ambitious and will require significant action across the economy. </w:t>
      </w:r>
      <w:r w:rsidR="00040286" w:rsidRPr="008E657A">
        <w:t>Agriculture will have an important role to play – as a sector with emissions, but also as a sector that manages large parts of Australia’s land.</w:t>
      </w:r>
      <w:r w:rsidR="00555D79">
        <w:t xml:space="preserve"> Meeting these commitments will help position Australia’s agriculture sector to take advantage of shifts in markets that are expected to flow from global transition toward lower emissions. </w:t>
      </w:r>
    </w:p>
    <w:p w14:paraId="5208B4C9" w14:textId="77777777" w:rsidR="00552D0A" w:rsidRPr="00552D0A" w:rsidRDefault="00552D0A" w:rsidP="0032105D">
      <w:pPr>
        <w:rPr>
          <w:color w:val="000000"/>
          <w:shd w:val="clear" w:color="auto" w:fill="FFFFFF"/>
        </w:rPr>
      </w:pPr>
      <w:bookmarkStart w:id="2" w:name="_Hlk166851767"/>
      <w:r>
        <w:t xml:space="preserve">The agriculture sector continues to </w:t>
      </w:r>
      <w:r w:rsidRPr="008E657A">
        <w:t>contribu</w:t>
      </w:r>
      <w:r>
        <w:t>te</w:t>
      </w:r>
      <w:r w:rsidRPr="008E657A">
        <w:t xml:space="preserve"> essential knowledge and ideas to help identify</w:t>
      </w:r>
      <w:r>
        <w:t xml:space="preserve"> current and future climate-smart</w:t>
      </w:r>
      <w:r w:rsidRPr="008E657A">
        <w:t xml:space="preserve"> </w:t>
      </w:r>
      <w:r w:rsidRPr="008E657A">
        <w:rPr>
          <w:color w:val="000000"/>
          <w:shd w:val="clear" w:color="auto" w:fill="FFFFFF"/>
        </w:rPr>
        <w:t>opportunities</w:t>
      </w:r>
      <w:r>
        <w:rPr>
          <w:color w:val="000000"/>
          <w:shd w:val="clear" w:color="auto" w:fill="FFFFFF"/>
        </w:rPr>
        <w:t>. This</w:t>
      </w:r>
      <w:r w:rsidRPr="008E657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investment </w:t>
      </w:r>
      <w:r w:rsidRPr="008E657A">
        <w:rPr>
          <w:color w:val="000000"/>
          <w:shd w:val="clear" w:color="auto" w:fill="FFFFFF"/>
        </w:rPr>
        <w:t xml:space="preserve">represents a commitment from the Australian Government to </w:t>
      </w:r>
      <w:r>
        <w:rPr>
          <w:color w:val="000000"/>
          <w:shd w:val="clear" w:color="auto" w:fill="FFFFFF"/>
        </w:rPr>
        <w:t>work in partnership with</w:t>
      </w:r>
      <w:r w:rsidRPr="008E657A">
        <w:rPr>
          <w:color w:val="000000"/>
          <w:shd w:val="clear" w:color="auto" w:fill="FFFFFF"/>
        </w:rPr>
        <w:t xml:space="preserve"> the agriculture sector </w:t>
      </w:r>
      <w:r>
        <w:rPr>
          <w:color w:val="000000"/>
          <w:shd w:val="clear" w:color="auto" w:fill="FFFFFF"/>
        </w:rPr>
        <w:t xml:space="preserve">in charting its role in a </w:t>
      </w:r>
      <w:r w:rsidRPr="008E657A">
        <w:t>net zero economy.</w:t>
      </w:r>
      <w:bookmarkEnd w:id="2"/>
    </w:p>
    <w:p w14:paraId="330C63E7" w14:textId="77777777" w:rsidR="00825DF8" w:rsidRPr="0059232D" w:rsidRDefault="00825DF8" w:rsidP="001C058F">
      <w:pPr>
        <w:pStyle w:val="Heading3Body"/>
        <w:spacing w:before="240"/>
        <w:rPr>
          <w:rFonts w:asciiTheme="minorHAnsi" w:hAnsiTheme="minorHAnsi" w:cstheme="minorHAnsi"/>
          <w:color w:val="auto"/>
        </w:rPr>
      </w:pPr>
      <w:r w:rsidRPr="0059232D">
        <w:rPr>
          <w:rFonts w:asciiTheme="minorHAnsi" w:hAnsiTheme="minorHAnsi" w:cstheme="minorHAnsi"/>
          <w:color w:val="auto"/>
        </w:rPr>
        <w:t xml:space="preserve">How much this </w:t>
      </w:r>
      <w:r w:rsidR="00A74D80" w:rsidRPr="0059232D">
        <w:rPr>
          <w:rFonts w:asciiTheme="minorHAnsi" w:hAnsiTheme="minorHAnsi" w:cstheme="minorHAnsi"/>
          <w:color w:val="auto"/>
        </w:rPr>
        <w:t xml:space="preserve">will </w:t>
      </w:r>
      <w:proofErr w:type="gramStart"/>
      <w:r w:rsidRPr="0059232D">
        <w:rPr>
          <w:rFonts w:asciiTheme="minorHAnsi" w:hAnsiTheme="minorHAnsi" w:cstheme="minorHAnsi"/>
          <w:color w:val="auto"/>
        </w:rPr>
        <w:t>cost</w:t>
      </w:r>
      <w:proofErr w:type="gramEnd"/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1137"/>
        <w:gridCol w:w="992"/>
        <w:gridCol w:w="992"/>
        <w:gridCol w:w="986"/>
        <w:gridCol w:w="992"/>
      </w:tblGrid>
      <w:tr w:rsidR="00A501DF" w:rsidRPr="00E10D64" w14:paraId="1AFE0599" w14:textId="77777777" w:rsidTr="00A501DF">
        <w:tc>
          <w:tcPr>
            <w:tcW w:w="3798" w:type="dxa"/>
            <w:shd w:val="clear" w:color="auto" w:fill="F5A700" w:themeFill="accent1"/>
          </w:tcPr>
          <w:p w14:paraId="7D61696F" w14:textId="77777777" w:rsidR="00825DF8" w:rsidRPr="00251577" w:rsidRDefault="00825DF8" w:rsidP="00FA4BCF">
            <w:pPr>
              <w:spacing w:before="60" w:after="60"/>
              <w:rPr>
                <w:rFonts w:cstheme="minorHAnsi"/>
                <w:b/>
                <w:bCs/>
                <w:color w:val="1F1F1F" w:themeColor="text1"/>
              </w:rPr>
            </w:pPr>
          </w:p>
        </w:tc>
        <w:tc>
          <w:tcPr>
            <w:tcW w:w="1137" w:type="dxa"/>
            <w:shd w:val="clear" w:color="auto" w:fill="F5A700" w:themeFill="accent1"/>
          </w:tcPr>
          <w:p w14:paraId="1D16C355" w14:textId="77777777" w:rsidR="00825DF8" w:rsidRPr="00251577" w:rsidRDefault="00825DF8" w:rsidP="00FA4BCF">
            <w:pPr>
              <w:spacing w:before="60" w:after="60"/>
              <w:jc w:val="right"/>
              <w:rPr>
                <w:rFonts w:cstheme="minorHAnsi"/>
                <w:b/>
                <w:bCs/>
                <w:color w:val="1F1F1F" w:themeColor="text1"/>
              </w:rPr>
            </w:pPr>
            <w:r w:rsidRPr="00251577">
              <w:rPr>
                <w:rFonts w:cstheme="minorHAnsi"/>
                <w:b/>
                <w:bCs/>
                <w:color w:val="1F1F1F" w:themeColor="text1"/>
              </w:rPr>
              <w:t>202</w:t>
            </w:r>
            <w:r w:rsidR="001D011C">
              <w:rPr>
                <w:rFonts w:cstheme="minorHAnsi"/>
                <w:b/>
                <w:bCs/>
                <w:color w:val="1F1F1F" w:themeColor="text1"/>
              </w:rPr>
              <w:t>4</w:t>
            </w:r>
            <w:r w:rsidR="001C058F">
              <w:rPr>
                <w:rFonts w:cstheme="minorHAnsi"/>
                <w:b/>
                <w:bCs/>
                <w:color w:val="1F1F1F" w:themeColor="text1"/>
              </w:rPr>
              <w:t>–</w:t>
            </w:r>
            <w:r w:rsidRPr="00251577">
              <w:rPr>
                <w:rFonts w:cstheme="minorHAnsi"/>
                <w:b/>
                <w:bCs/>
                <w:color w:val="1F1F1F" w:themeColor="text1"/>
              </w:rPr>
              <w:t>2</w:t>
            </w:r>
            <w:r w:rsidR="001D011C">
              <w:rPr>
                <w:rFonts w:cstheme="minorHAnsi"/>
                <w:b/>
                <w:bCs/>
                <w:color w:val="1F1F1F" w:themeColor="text1"/>
              </w:rPr>
              <w:t>5</w:t>
            </w:r>
            <w:r w:rsidRPr="00251577">
              <w:rPr>
                <w:rFonts w:cstheme="minorHAnsi"/>
                <w:b/>
                <w:bCs/>
                <w:color w:val="1F1F1F" w:themeColor="text1"/>
              </w:rPr>
              <w:br/>
              <w:t>$</w:t>
            </w:r>
            <w:r w:rsidR="008513BA">
              <w:rPr>
                <w:rFonts w:cstheme="minorHAnsi"/>
                <w:b/>
                <w:bCs/>
                <w:color w:val="1F1F1F" w:themeColor="text1"/>
              </w:rPr>
              <w:t>m</w:t>
            </w:r>
          </w:p>
        </w:tc>
        <w:tc>
          <w:tcPr>
            <w:tcW w:w="992" w:type="dxa"/>
            <w:shd w:val="clear" w:color="auto" w:fill="F5A700" w:themeFill="accent1"/>
          </w:tcPr>
          <w:p w14:paraId="0D505F09" w14:textId="77777777" w:rsidR="00825DF8" w:rsidRPr="00251577" w:rsidRDefault="00825DF8" w:rsidP="00FA4BCF">
            <w:pPr>
              <w:spacing w:before="60" w:after="60"/>
              <w:jc w:val="right"/>
              <w:rPr>
                <w:rFonts w:cstheme="minorHAnsi"/>
                <w:b/>
                <w:bCs/>
                <w:color w:val="1F1F1F" w:themeColor="text1"/>
              </w:rPr>
            </w:pPr>
            <w:r w:rsidRPr="00251577">
              <w:rPr>
                <w:rFonts w:cstheme="minorHAnsi"/>
                <w:b/>
                <w:bCs/>
                <w:color w:val="1F1F1F" w:themeColor="text1"/>
              </w:rPr>
              <w:t>202</w:t>
            </w:r>
            <w:r w:rsidR="001D011C">
              <w:rPr>
                <w:rFonts w:cstheme="minorHAnsi"/>
                <w:b/>
                <w:bCs/>
                <w:color w:val="1F1F1F" w:themeColor="text1"/>
              </w:rPr>
              <w:t>5</w:t>
            </w:r>
            <w:r w:rsidR="001C058F">
              <w:rPr>
                <w:rFonts w:cstheme="minorHAnsi"/>
                <w:b/>
                <w:bCs/>
                <w:color w:val="1F1F1F" w:themeColor="text1"/>
              </w:rPr>
              <w:t>–</w:t>
            </w:r>
            <w:r w:rsidRPr="00251577">
              <w:rPr>
                <w:rFonts w:cstheme="minorHAnsi"/>
                <w:b/>
                <w:bCs/>
                <w:color w:val="1F1F1F" w:themeColor="text1"/>
              </w:rPr>
              <w:t>2</w:t>
            </w:r>
            <w:r w:rsidR="001D011C">
              <w:rPr>
                <w:rFonts w:cstheme="minorHAnsi"/>
                <w:b/>
                <w:bCs/>
                <w:color w:val="1F1F1F" w:themeColor="text1"/>
              </w:rPr>
              <w:t>6</w:t>
            </w:r>
            <w:r w:rsidRPr="00251577">
              <w:rPr>
                <w:rFonts w:cstheme="minorHAnsi"/>
                <w:b/>
                <w:bCs/>
                <w:color w:val="1F1F1F" w:themeColor="text1"/>
              </w:rPr>
              <w:br/>
              <w:t>$</w:t>
            </w:r>
            <w:r w:rsidR="008513BA">
              <w:rPr>
                <w:rFonts w:cstheme="minorHAnsi"/>
                <w:b/>
                <w:bCs/>
                <w:color w:val="1F1F1F" w:themeColor="text1"/>
              </w:rPr>
              <w:t>m</w:t>
            </w:r>
          </w:p>
        </w:tc>
        <w:tc>
          <w:tcPr>
            <w:tcW w:w="992" w:type="dxa"/>
            <w:shd w:val="clear" w:color="auto" w:fill="F5A700" w:themeFill="accent1"/>
          </w:tcPr>
          <w:p w14:paraId="5F5A96DD" w14:textId="77777777" w:rsidR="00825DF8" w:rsidRPr="00251577" w:rsidRDefault="00825DF8" w:rsidP="00FA4BCF">
            <w:pPr>
              <w:spacing w:before="60" w:after="60"/>
              <w:jc w:val="right"/>
              <w:rPr>
                <w:rFonts w:cstheme="minorHAnsi"/>
                <w:b/>
                <w:bCs/>
                <w:color w:val="1F1F1F" w:themeColor="text1"/>
              </w:rPr>
            </w:pPr>
            <w:r w:rsidRPr="00251577">
              <w:rPr>
                <w:rFonts w:cstheme="minorHAnsi"/>
                <w:b/>
                <w:bCs/>
                <w:color w:val="1F1F1F" w:themeColor="text1"/>
              </w:rPr>
              <w:t>202</w:t>
            </w:r>
            <w:r w:rsidR="001D011C">
              <w:rPr>
                <w:rFonts w:cstheme="minorHAnsi"/>
                <w:b/>
                <w:bCs/>
                <w:color w:val="1F1F1F" w:themeColor="text1"/>
              </w:rPr>
              <w:t>6</w:t>
            </w:r>
            <w:r w:rsidR="001C058F">
              <w:rPr>
                <w:rFonts w:cstheme="minorHAnsi"/>
                <w:b/>
                <w:bCs/>
                <w:color w:val="1F1F1F" w:themeColor="text1"/>
              </w:rPr>
              <w:softHyphen/>
              <w:t>–</w:t>
            </w:r>
            <w:r w:rsidRPr="00251577">
              <w:rPr>
                <w:rFonts w:cstheme="minorHAnsi"/>
                <w:b/>
                <w:bCs/>
                <w:color w:val="1F1F1F" w:themeColor="text1"/>
              </w:rPr>
              <w:t>2</w:t>
            </w:r>
            <w:r w:rsidR="001D011C">
              <w:rPr>
                <w:rFonts w:cstheme="minorHAnsi"/>
                <w:b/>
                <w:bCs/>
                <w:color w:val="1F1F1F" w:themeColor="text1"/>
              </w:rPr>
              <w:t>7</w:t>
            </w:r>
            <w:r w:rsidRPr="00251577">
              <w:rPr>
                <w:rFonts w:cstheme="minorHAnsi"/>
                <w:b/>
                <w:bCs/>
                <w:color w:val="1F1F1F" w:themeColor="text1"/>
              </w:rPr>
              <w:br/>
              <w:t>$</w:t>
            </w:r>
            <w:r w:rsidR="008513BA">
              <w:rPr>
                <w:rFonts w:cstheme="minorHAnsi"/>
                <w:b/>
                <w:bCs/>
                <w:color w:val="1F1F1F" w:themeColor="text1"/>
              </w:rPr>
              <w:t>m</w:t>
            </w:r>
          </w:p>
        </w:tc>
        <w:tc>
          <w:tcPr>
            <w:tcW w:w="986" w:type="dxa"/>
            <w:shd w:val="clear" w:color="auto" w:fill="F5A700" w:themeFill="accent1"/>
          </w:tcPr>
          <w:p w14:paraId="315A77C6" w14:textId="77777777" w:rsidR="00825DF8" w:rsidRPr="00251577" w:rsidRDefault="00825DF8" w:rsidP="00FA4BCF">
            <w:pPr>
              <w:spacing w:before="60" w:after="60"/>
              <w:jc w:val="right"/>
              <w:rPr>
                <w:rFonts w:cstheme="minorHAnsi"/>
                <w:b/>
                <w:bCs/>
                <w:color w:val="1F1F1F" w:themeColor="text1"/>
              </w:rPr>
            </w:pPr>
            <w:r w:rsidRPr="00251577">
              <w:rPr>
                <w:rFonts w:cstheme="minorHAnsi"/>
                <w:b/>
                <w:bCs/>
                <w:color w:val="1F1F1F" w:themeColor="text1"/>
              </w:rPr>
              <w:t>202</w:t>
            </w:r>
            <w:r w:rsidR="001D011C">
              <w:rPr>
                <w:rFonts w:cstheme="minorHAnsi"/>
                <w:b/>
                <w:bCs/>
                <w:color w:val="1F1F1F" w:themeColor="text1"/>
              </w:rPr>
              <w:t>7</w:t>
            </w:r>
            <w:r w:rsidR="001C058F">
              <w:rPr>
                <w:rFonts w:cstheme="minorHAnsi"/>
                <w:b/>
                <w:bCs/>
                <w:color w:val="1F1F1F" w:themeColor="text1"/>
              </w:rPr>
              <w:t>–</w:t>
            </w:r>
            <w:r w:rsidR="001D011C">
              <w:rPr>
                <w:rFonts w:cstheme="minorHAnsi"/>
                <w:b/>
                <w:bCs/>
                <w:color w:val="1F1F1F" w:themeColor="text1"/>
              </w:rPr>
              <w:t>28</w:t>
            </w:r>
            <w:r w:rsidRPr="00251577">
              <w:rPr>
                <w:rFonts w:cstheme="minorHAnsi"/>
                <w:b/>
                <w:bCs/>
                <w:color w:val="1F1F1F" w:themeColor="text1"/>
              </w:rPr>
              <w:br/>
              <w:t>$</w:t>
            </w:r>
            <w:r w:rsidR="008513BA">
              <w:rPr>
                <w:rFonts w:cstheme="minorHAnsi"/>
                <w:b/>
                <w:bCs/>
                <w:color w:val="1F1F1F" w:themeColor="text1"/>
              </w:rPr>
              <w:t>m</w:t>
            </w:r>
          </w:p>
        </w:tc>
        <w:tc>
          <w:tcPr>
            <w:tcW w:w="992" w:type="dxa"/>
            <w:shd w:val="clear" w:color="auto" w:fill="F5A700" w:themeFill="accent1"/>
          </w:tcPr>
          <w:p w14:paraId="76B1B873" w14:textId="77777777" w:rsidR="00825DF8" w:rsidRPr="00251577" w:rsidRDefault="00825DF8" w:rsidP="00FA4BCF">
            <w:pPr>
              <w:spacing w:before="60" w:after="60"/>
              <w:jc w:val="right"/>
              <w:rPr>
                <w:rFonts w:cstheme="minorHAnsi"/>
                <w:b/>
                <w:bCs/>
                <w:color w:val="1F1F1F" w:themeColor="text1"/>
              </w:rPr>
            </w:pPr>
            <w:r w:rsidRPr="00251577">
              <w:rPr>
                <w:rFonts w:cstheme="minorHAnsi"/>
                <w:b/>
                <w:bCs/>
                <w:color w:val="1F1F1F" w:themeColor="text1"/>
              </w:rPr>
              <w:t>TOTAL</w:t>
            </w:r>
            <w:r w:rsidRPr="00251577">
              <w:rPr>
                <w:rFonts w:cstheme="minorHAnsi"/>
                <w:b/>
                <w:bCs/>
                <w:color w:val="1F1F1F" w:themeColor="text1"/>
              </w:rPr>
              <w:br/>
              <w:t>$</w:t>
            </w:r>
            <w:r w:rsidR="008513BA">
              <w:rPr>
                <w:rFonts w:cstheme="minorHAnsi"/>
                <w:b/>
                <w:bCs/>
                <w:color w:val="1F1F1F" w:themeColor="text1"/>
              </w:rPr>
              <w:t>m</w:t>
            </w:r>
          </w:p>
        </w:tc>
      </w:tr>
      <w:tr w:rsidR="00A501DF" w:rsidRPr="00E10D64" w14:paraId="58C834DC" w14:textId="77777777" w:rsidTr="00A501DF">
        <w:tc>
          <w:tcPr>
            <w:tcW w:w="3798" w:type="dxa"/>
          </w:tcPr>
          <w:p w14:paraId="1E296EC3" w14:textId="35C4B68A" w:rsidR="00825DF8" w:rsidRPr="00B06603" w:rsidRDefault="003C329F" w:rsidP="00FA4BCF">
            <w:pPr>
              <w:spacing w:before="60" w:after="60"/>
              <w:rPr>
                <w:rFonts w:cstheme="minorHAnsi"/>
                <w:b/>
                <w:bCs/>
                <w:sz w:val="22"/>
                <w:szCs w:val="24"/>
              </w:rPr>
            </w:pPr>
            <w:r w:rsidRPr="003C329F">
              <w:rPr>
                <w:rFonts w:cstheme="minorHAnsi"/>
                <w:b/>
                <w:bCs/>
                <w:sz w:val="22"/>
                <w:szCs w:val="24"/>
              </w:rPr>
              <w:t xml:space="preserve">Agriculture and Land Sectors </w:t>
            </w:r>
            <w:r w:rsidR="00A501DF">
              <w:rPr>
                <w:rFonts w:cstheme="minorHAnsi"/>
                <w:b/>
                <w:bCs/>
                <w:sz w:val="22"/>
                <w:szCs w:val="24"/>
              </w:rPr>
              <w:br/>
            </w:r>
            <w:r w:rsidRPr="003C329F">
              <w:rPr>
                <w:rFonts w:cstheme="minorHAnsi"/>
                <w:b/>
                <w:bCs/>
                <w:sz w:val="22"/>
                <w:szCs w:val="24"/>
              </w:rPr>
              <w:t>– low emissions futur</w:t>
            </w:r>
            <w:r>
              <w:rPr>
                <w:rFonts w:cstheme="minorHAnsi"/>
                <w:b/>
                <w:bCs/>
                <w:sz w:val="22"/>
                <w:szCs w:val="24"/>
              </w:rPr>
              <w:t>e</w:t>
            </w:r>
          </w:p>
        </w:tc>
        <w:tc>
          <w:tcPr>
            <w:tcW w:w="1137" w:type="dxa"/>
          </w:tcPr>
          <w:p w14:paraId="368B00D0" w14:textId="77777777" w:rsidR="00825DF8" w:rsidRPr="00E10D64" w:rsidRDefault="00825DF8" w:rsidP="00FA4BCF">
            <w:pPr>
              <w:spacing w:before="60" w:after="60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14:paraId="0DAAFA77" w14:textId="77777777" w:rsidR="00825DF8" w:rsidRPr="00E10D64" w:rsidRDefault="00825DF8" w:rsidP="00FA4BCF">
            <w:pPr>
              <w:spacing w:before="60" w:after="60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14:paraId="735764F8" w14:textId="77777777" w:rsidR="00825DF8" w:rsidRPr="00E10D64" w:rsidRDefault="00825DF8" w:rsidP="00FA4BCF">
            <w:pPr>
              <w:spacing w:before="60" w:after="60"/>
              <w:jc w:val="right"/>
              <w:rPr>
                <w:rFonts w:cstheme="minorHAnsi"/>
              </w:rPr>
            </w:pPr>
          </w:p>
        </w:tc>
        <w:tc>
          <w:tcPr>
            <w:tcW w:w="986" w:type="dxa"/>
          </w:tcPr>
          <w:p w14:paraId="7AC971B4" w14:textId="77777777" w:rsidR="00825DF8" w:rsidRPr="00E10D64" w:rsidRDefault="00825DF8" w:rsidP="00FA4BCF">
            <w:pPr>
              <w:spacing w:before="60" w:after="60"/>
              <w:jc w:val="right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D1C1116" w14:textId="77777777" w:rsidR="00825DF8" w:rsidRPr="00E10D64" w:rsidRDefault="00825DF8" w:rsidP="00FA4BCF">
            <w:pPr>
              <w:spacing w:before="60" w:after="60"/>
              <w:jc w:val="right"/>
              <w:rPr>
                <w:rFonts w:cstheme="minorHAnsi"/>
              </w:rPr>
            </w:pPr>
          </w:p>
        </w:tc>
      </w:tr>
      <w:tr w:rsidR="00A501DF" w:rsidRPr="00E10D64" w14:paraId="32F082B7" w14:textId="77777777" w:rsidTr="00A501DF">
        <w:tc>
          <w:tcPr>
            <w:tcW w:w="3798" w:type="dxa"/>
          </w:tcPr>
          <w:p w14:paraId="13A0BAC9" w14:textId="77777777" w:rsidR="00825DF8" w:rsidRPr="00E10D64" w:rsidRDefault="00AB574A" w:rsidP="00FA4BCF">
            <w:pPr>
              <w:spacing w:before="60" w:after="60"/>
              <w:rPr>
                <w:rFonts w:cstheme="minorHAnsi"/>
              </w:rPr>
            </w:pPr>
            <w:r w:rsidRPr="00AB574A">
              <w:rPr>
                <w:rFonts w:cstheme="minorHAnsi"/>
              </w:rPr>
              <w:t xml:space="preserve">Partnering to drive innovation </w:t>
            </w:r>
            <w:r w:rsidR="001C058F" w:rsidRPr="001C058F">
              <w:rPr>
                <w:vertAlign w:val="superscript"/>
              </w:rPr>
              <w:t>1</w:t>
            </w:r>
          </w:p>
        </w:tc>
        <w:tc>
          <w:tcPr>
            <w:tcW w:w="1137" w:type="dxa"/>
          </w:tcPr>
          <w:p w14:paraId="182A62D9" w14:textId="77777777" w:rsidR="00825DF8" w:rsidRPr="00E10D64" w:rsidRDefault="00825DF8" w:rsidP="00FA4BCF">
            <w:pPr>
              <w:spacing w:before="60" w:after="60"/>
              <w:jc w:val="right"/>
              <w:rPr>
                <w:rFonts w:cstheme="minorHAnsi"/>
              </w:rPr>
            </w:pPr>
            <w:r w:rsidRPr="00E10D64">
              <w:rPr>
                <w:rFonts w:cstheme="minorHAnsi"/>
              </w:rPr>
              <w:t>0</w:t>
            </w:r>
            <w:r w:rsidR="003717B5">
              <w:rPr>
                <w:rFonts w:cstheme="minorHAnsi"/>
              </w:rPr>
              <w:t>.545</w:t>
            </w:r>
          </w:p>
        </w:tc>
        <w:tc>
          <w:tcPr>
            <w:tcW w:w="992" w:type="dxa"/>
          </w:tcPr>
          <w:p w14:paraId="2D1EF0A8" w14:textId="77777777" w:rsidR="00825DF8" w:rsidRPr="00E10D64" w:rsidRDefault="00825DF8" w:rsidP="00FA4BCF">
            <w:pPr>
              <w:spacing w:before="60" w:after="60"/>
              <w:jc w:val="right"/>
              <w:rPr>
                <w:rFonts w:cstheme="minorHAnsi"/>
              </w:rPr>
            </w:pPr>
            <w:r w:rsidRPr="00E10D64">
              <w:rPr>
                <w:rFonts w:cstheme="minorHAnsi"/>
              </w:rPr>
              <w:t>0</w:t>
            </w:r>
            <w:r w:rsidR="003717B5">
              <w:rPr>
                <w:rFonts w:cstheme="minorHAnsi"/>
              </w:rPr>
              <w:t>.529</w:t>
            </w:r>
          </w:p>
        </w:tc>
        <w:tc>
          <w:tcPr>
            <w:tcW w:w="992" w:type="dxa"/>
          </w:tcPr>
          <w:p w14:paraId="17031DFF" w14:textId="77777777" w:rsidR="00825DF8" w:rsidRPr="00E10D64" w:rsidRDefault="00825DF8" w:rsidP="00FA4BCF">
            <w:pPr>
              <w:spacing w:before="60" w:after="60"/>
              <w:jc w:val="right"/>
              <w:rPr>
                <w:rFonts w:cstheme="minorHAnsi"/>
              </w:rPr>
            </w:pPr>
            <w:r w:rsidRPr="00E10D64">
              <w:rPr>
                <w:rFonts w:cstheme="minorHAnsi"/>
              </w:rPr>
              <w:t>0</w:t>
            </w:r>
            <w:r w:rsidR="003717B5">
              <w:rPr>
                <w:rFonts w:cstheme="minorHAnsi"/>
              </w:rPr>
              <w:t>.499</w:t>
            </w:r>
          </w:p>
        </w:tc>
        <w:tc>
          <w:tcPr>
            <w:tcW w:w="986" w:type="dxa"/>
          </w:tcPr>
          <w:p w14:paraId="6DA2859E" w14:textId="77777777" w:rsidR="00825DF8" w:rsidRPr="00E10D64" w:rsidRDefault="00825DF8" w:rsidP="00FA4BCF">
            <w:pPr>
              <w:spacing w:before="60" w:after="60"/>
              <w:jc w:val="right"/>
              <w:rPr>
                <w:rFonts w:cstheme="minorHAnsi"/>
              </w:rPr>
            </w:pPr>
            <w:r w:rsidRPr="00E10D64">
              <w:rPr>
                <w:rFonts w:cstheme="minorHAnsi"/>
              </w:rPr>
              <w:t>0</w:t>
            </w:r>
            <w:r w:rsidR="003717B5">
              <w:rPr>
                <w:rFonts w:cstheme="minorHAnsi"/>
              </w:rPr>
              <w:t>.482</w:t>
            </w:r>
          </w:p>
        </w:tc>
        <w:tc>
          <w:tcPr>
            <w:tcW w:w="992" w:type="dxa"/>
          </w:tcPr>
          <w:p w14:paraId="0EECF144" w14:textId="77777777" w:rsidR="00825DF8" w:rsidRPr="00E10D64" w:rsidRDefault="003717B5" w:rsidP="00FA4BCF">
            <w:pPr>
              <w:spacing w:before="60" w:after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2.055</w:t>
            </w:r>
          </w:p>
        </w:tc>
      </w:tr>
      <w:tr w:rsidR="00A501DF" w:rsidRPr="00E10D64" w14:paraId="52835897" w14:textId="77777777" w:rsidTr="00A501DF">
        <w:tc>
          <w:tcPr>
            <w:tcW w:w="3798" w:type="dxa"/>
            <w:tcBorders>
              <w:bottom w:val="nil"/>
            </w:tcBorders>
          </w:tcPr>
          <w:p w14:paraId="4FD3651F" w14:textId="77777777" w:rsidR="00825DF8" w:rsidRPr="00E10D64" w:rsidRDefault="00AB574A" w:rsidP="00FA4BCF">
            <w:pPr>
              <w:spacing w:before="60" w:after="60"/>
              <w:rPr>
                <w:rFonts w:cstheme="minorHAnsi"/>
              </w:rPr>
            </w:pPr>
            <w:r w:rsidRPr="00AB574A">
              <w:rPr>
                <w:rFonts w:cstheme="minorHAnsi"/>
              </w:rPr>
              <w:t>Accelerating on-ground action</w:t>
            </w:r>
          </w:p>
        </w:tc>
        <w:tc>
          <w:tcPr>
            <w:tcW w:w="1137" w:type="dxa"/>
            <w:tcBorders>
              <w:bottom w:val="nil"/>
            </w:tcBorders>
          </w:tcPr>
          <w:p w14:paraId="7BDB2A67" w14:textId="77777777" w:rsidR="00825DF8" w:rsidRPr="00E10D64" w:rsidRDefault="00577676" w:rsidP="00FA4BCF">
            <w:pPr>
              <w:spacing w:before="60" w:after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10.91</w:t>
            </w:r>
            <w:r w:rsidR="00C53D4F">
              <w:rPr>
                <w:rFonts w:cstheme="minorHAnsi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14:paraId="21F6B0F3" w14:textId="77777777" w:rsidR="00825DF8" w:rsidRPr="00E10D64" w:rsidRDefault="00577676" w:rsidP="00FA4BCF">
            <w:pPr>
              <w:spacing w:before="60" w:after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11.014</w:t>
            </w:r>
          </w:p>
        </w:tc>
        <w:tc>
          <w:tcPr>
            <w:tcW w:w="992" w:type="dxa"/>
            <w:tcBorders>
              <w:bottom w:val="nil"/>
            </w:tcBorders>
          </w:tcPr>
          <w:p w14:paraId="0FEF13C0" w14:textId="77777777" w:rsidR="00825DF8" w:rsidRPr="00E10D64" w:rsidRDefault="00577676" w:rsidP="00FA4BCF">
            <w:pPr>
              <w:spacing w:before="60" w:after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4.408</w:t>
            </w:r>
          </w:p>
        </w:tc>
        <w:tc>
          <w:tcPr>
            <w:tcW w:w="986" w:type="dxa"/>
            <w:tcBorders>
              <w:bottom w:val="nil"/>
            </w:tcBorders>
          </w:tcPr>
          <w:p w14:paraId="61D56C70" w14:textId="77777777" w:rsidR="00825DF8" w:rsidRPr="00E10D64" w:rsidRDefault="00577676" w:rsidP="00FA4BCF">
            <w:pPr>
              <w:spacing w:before="60" w:after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4.460 </w:t>
            </w:r>
          </w:p>
        </w:tc>
        <w:tc>
          <w:tcPr>
            <w:tcW w:w="992" w:type="dxa"/>
            <w:tcBorders>
              <w:bottom w:val="nil"/>
            </w:tcBorders>
          </w:tcPr>
          <w:p w14:paraId="53ADEDA9" w14:textId="77777777" w:rsidR="00825DF8" w:rsidRPr="00E10D64" w:rsidRDefault="00577676" w:rsidP="00FA4BCF">
            <w:pPr>
              <w:spacing w:before="60" w:after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30.79</w:t>
            </w:r>
            <w:r w:rsidR="00190666">
              <w:rPr>
                <w:rFonts w:cstheme="minorHAnsi"/>
              </w:rPr>
              <w:t>3</w:t>
            </w:r>
          </w:p>
        </w:tc>
      </w:tr>
      <w:tr w:rsidR="00A501DF" w:rsidRPr="00E10D64" w14:paraId="3161F2A4" w14:textId="77777777" w:rsidTr="00A501DF">
        <w:tc>
          <w:tcPr>
            <w:tcW w:w="3798" w:type="dxa"/>
            <w:tcBorders>
              <w:bottom w:val="nil"/>
            </w:tcBorders>
          </w:tcPr>
          <w:p w14:paraId="13EA7DC9" w14:textId="77777777" w:rsidR="008513BA" w:rsidRPr="00E10D64" w:rsidRDefault="003717B5" w:rsidP="008513BA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Improving GHG </w:t>
            </w:r>
            <w:r w:rsidR="00401C08">
              <w:rPr>
                <w:rFonts w:cstheme="minorHAnsi"/>
              </w:rPr>
              <w:t>a</w:t>
            </w:r>
            <w:r>
              <w:rPr>
                <w:rFonts w:cstheme="minorHAnsi"/>
              </w:rPr>
              <w:t>ccounting</w:t>
            </w:r>
            <w:r w:rsidR="00401C08">
              <w:rPr>
                <w:rFonts w:cstheme="minorHAnsi"/>
              </w:rPr>
              <w:t xml:space="preserve"> at national </w:t>
            </w:r>
            <w:r w:rsidR="001C058F">
              <w:rPr>
                <w:rFonts w:cstheme="minorHAnsi"/>
              </w:rPr>
              <w:br/>
            </w:r>
            <w:r w:rsidR="00401C08">
              <w:rPr>
                <w:rFonts w:cstheme="minorHAnsi"/>
              </w:rPr>
              <w:t xml:space="preserve">to farm </w:t>
            </w:r>
            <w:r w:rsidR="00572AEA">
              <w:rPr>
                <w:rFonts w:cstheme="minorHAnsi"/>
              </w:rPr>
              <w:t>l</w:t>
            </w:r>
            <w:r w:rsidR="00401C08">
              <w:rPr>
                <w:rFonts w:cstheme="minorHAnsi"/>
              </w:rPr>
              <w:t>evels</w:t>
            </w:r>
            <w:r w:rsidR="001C058F" w:rsidRPr="001C058F">
              <w:rPr>
                <w:vertAlign w:val="superscript"/>
              </w:rPr>
              <w:t>2</w:t>
            </w:r>
          </w:p>
        </w:tc>
        <w:tc>
          <w:tcPr>
            <w:tcW w:w="1137" w:type="dxa"/>
            <w:tcBorders>
              <w:bottom w:val="nil"/>
            </w:tcBorders>
          </w:tcPr>
          <w:p w14:paraId="25E85533" w14:textId="77777777" w:rsidR="008513BA" w:rsidRPr="00E10D64" w:rsidRDefault="00401C08" w:rsidP="008513BA">
            <w:pPr>
              <w:spacing w:before="60" w:after="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6.950</w:t>
            </w:r>
          </w:p>
        </w:tc>
        <w:tc>
          <w:tcPr>
            <w:tcW w:w="992" w:type="dxa"/>
            <w:tcBorders>
              <w:bottom w:val="nil"/>
            </w:tcBorders>
          </w:tcPr>
          <w:p w14:paraId="5D193C73" w14:textId="77777777" w:rsidR="008513BA" w:rsidRPr="00E10D64" w:rsidRDefault="00577676" w:rsidP="008513BA">
            <w:pPr>
              <w:spacing w:before="60" w:after="60"/>
              <w:jc w:val="right"/>
              <w:rPr>
                <w:rFonts w:cstheme="minorHAnsi"/>
              </w:rPr>
            </w:pPr>
            <w:r>
              <w:t>6.</w:t>
            </w:r>
            <w:r w:rsidR="00C53D4F">
              <w:t>221</w:t>
            </w:r>
          </w:p>
        </w:tc>
        <w:tc>
          <w:tcPr>
            <w:tcW w:w="992" w:type="dxa"/>
            <w:tcBorders>
              <w:bottom w:val="nil"/>
            </w:tcBorders>
          </w:tcPr>
          <w:p w14:paraId="2C30E716" w14:textId="77777777" w:rsidR="008513BA" w:rsidRPr="00E10D64" w:rsidRDefault="00577676" w:rsidP="008513BA">
            <w:pPr>
              <w:spacing w:before="60" w:after="60"/>
              <w:jc w:val="right"/>
              <w:rPr>
                <w:rFonts w:cstheme="minorHAnsi"/>
              </w:rPr>
            </w:pPr>
            <w:r>
              <w:t>5.7</w:t>
            </w:r>
            <w:r w:rsidR="005D211D">
              <w:t>12</w:t>
            </w:r>
            <w:r>
              <w:t xml:space="preserve"> </w:t>
            </w:r>
          </w:p>
        </w:tc>
        <w:tc>
          <w:tcPr>
            <w:tcW w:w="986" w:type="dxa"/>
            <w:tcBorders>
              <w:bottom w:val="nil"/>
            </w:tcBorders>
          </w:tcPr>
          <w:p w14:paraId="6B1E12A1" w14:textId="77777777" w:rsidR="008513BA" w:rsidRPr="00E10D64" w:rsidRDefault="00577676" w:rsidP="008513BA">
            <w:pPr>
              <w:spacing w:before="60" w:after="60"/>
              <w:jc w:val="right"/>
              <w:rPr>
                <w:rFonts w:cstheme="minorHAnsi"/>
              </w:rPr>
            </w:pPr>
            <w:r>
              <w:t>4.</w:t>
            </w:r>
            <w:r w:rsidR="005D211D">
              <w:t>234</w:t>
            </w:r>
          </w:p>
        </w:tc>
        <w:tc>
          <w:tcPr>
            <w:tcW w:w="992" w:type="dxa"/>
            <w:tcBorders>
              <w:bottom w:val="nil"/>
            </w:tcBorders>
          </w:tcPr>
          <w:p w14:paraId="7BBD89F2" w14:textId="77777777" w:rsidR="008513BA" w:rsidRPr="00E10D64" w:rsidRDefault="00577676" w:rsidP="008513BA">
            <w:pPr>
              <w:spacing w:before="60" w:after="60"/>
              <w:jc w:val="right"/>
              <w:rPr>
                <w:rFonts w:cstheme="minorHAnsi"/>
              </w:rPr>
            </w:pPr>
            <w:r>
              <w:t>23.1</w:t>
            </w:r>
            <w:r w:rsidR="00190666">
              <w:t>18</w:t>
            </w:r>
          </w:p>
        </w:tc>
      </w:tr>
      <w:tr w:rsidR="00A501DF" w:rsidRPr="00E10D64" w14:paraId="09814A18" w14:textId="77777777" w:rsidTr="00A501DF">
        <w:tc>
          <w:tcPr>
            <w:tcW w:w="3798" w:type="dxa"/>
            <w:tcBorders>
              <w:top w:val="nil"/>
              <w:bottom w:val="nil"/>
            </w:tcBorders>
            <w:shd w:val="clear" w:color="auto" w:fill="F5A700" w:themeFill="accent1"/>
          </w:tcPr>
          <w:p w14:paraId="15A63C72" w14:textId="77777777" w:rsidR="00825DF8" w:rsidRPr="00E10D64" w:rsidRDefault="00825DF8" w:rsidP="00FA4BCF">
            <w:pPr>
              <w:spacing w:before="60" w:after="60"/>
              <w:rPr>
                <w:rFonts w:cstheme="minorHAnsi"/>
                <w:b/>
                <w:bCs/>
              </w:rPr>
            </w:pPr>
            <w:r w:rsidRPr="00E10D64">
              <w:rPr>
                <w:rFonts w:cstheme="minorHAnsi"/>
                <w:b/>
                <w:bCs/>
              </w:rPr>
              <w:t>Subtotal</w:t>
            </w:r>
          </w:p>
        </w:tc>
        <w:tc>
          <w:tcPr>
            <w:tcW w:w="1137" w:type="dxa"/>
            <w:tcBorders>
              <w:top w:val="nil"/>
              <w:bottom w:val="nil"/>
            </w:tcBorders>
            <w:shd w:val="clear" w:color="auto" w:fill="F5A700" w:themeFill="accent1"/>
          </w:tcPr>
          <w:p w14:paraId="2569A41A" w14:textId="77777777" w:rsidR="00825DF8" w:rsidRPr="00E10D64" w:rsidRDefault="009546E0" w:rsidP="009546E0">
            <w:pPr>
              <w:tabs>
                <w:tab w:val="left" w:pos="360"/>
              </w:tabs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ab/>
              <w:t>18.406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5A700" w:themeFill="accent1"/>
          </w:tcPr>
          <w:p w14:paraId="60C9463F" w14:textId="77777777" w:rsidR="00825DF8" w:rsidRPr="00E10D64" w:rsidRDefault="00577676" w:rsidP="00FA4BCF">
            <w:pPr>
              <w:spacing w:before="60" w:after="6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17.7</w:t>
            </w:r>
            <w:r w:rsidR="009546E0">
              <w:rPr>
                <w:rFonts w:cstheme="minorHAnsi"/>
                <w:b/>
                <w:bCs/>
              </w:rPr>
              <w:t>64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5A700" w:themeFill="accent1"/>
          </w:tcPr>
          <w:p w14:paraId="2498BFB2" w14:textId="77777777" w:rsidR="00825DF8" w:rsidRPr="00E10D64" w:rsidRDefault="00577676" w:rsidP="00FA4BCF">
            <w:pPr>
              <w:spacing w:before="60" w:after="6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10.</w:t>
            </w:r>
            <w:r w:rsidR="00190666">
              <w:rPr>
                <w:rFonts w:cstheme="minorHAnsi"/>
                <w:b/>
                <w:bCs/>
              </w:rPr>
              <w:t>6</w:t>
            </w:r>
            <w:r w:rsidR="009546E0">
              <w:rPr>
                <w:rFonts w:cstheme="minorHAnsi"/>
                <w:b/>
                <w:bCs/>
              </w:rPr>
              <w:t>19</w:t>
            </w:r>
          </w:p>
        </w:tc>
        <w:tc>
          <w:tcPr>
            <w:tcW w:w="986" w:type="dxa"/>
            <w:tcBorders>
              <w:top w:val="nil"/>
              <w:bottom w:val="nil"/>
            </w:tcBorders>
            <w:shd w:val="clear" w:color="auto" w:fill="F5A700" w:themeFill="accent1"/>
          </w:tcPr>
          <w:p w14:paraId="12FEDD38" w14:textId="77777777" w:rsidR="00825DF8" w:rsidRPr="00E10D64" w:rsidRDefault="00577676" w:rsidP="00FA4BCF">
            <w:pPr>
              <w:spacing w:before="60" w:after="6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9.</w:t>
            </w:r>
            <w:r w:rsidR="009546E0">
              <w:rPr>
                <w:rFonts w:cstheme="minorHAnsi"/>
                <w:b/>
                <w:bCs/>
              </w:rPr>
              <w:t>176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5A700" w:themeFill="accent1"/>
          </w:tcPr>
          <w:p w14:paraId="567960BE" w14:textId="77777777" w:rsidR="00825DF8" w:rsidRPr="00E10D64" w:rsidRDefault="00577676" w:rsidP="00FA4BCF">
            <w:pPr>
              <w:spacing w:before="60" w:after="60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55.9</w:t>
            </w:r>
            <w:r w:rsidR="00C53D4F">
              <w:rPr>
                <w:rFonts w:cstheme="minorHAnsi"/>
                <w:b/>
                <w:bCs/>
              </w:rPr>
              <w:t>66</w:t>
            </w:r>
          </w:p>
        </w:tc>
      </w:tr>
    </w:tbl>
    <w:p w14:paraId="400431DE" w14:textId="77777777" w:rsidR="00DC234C" w:rsidRPr="001C058F" w:rsidRDefault="001C058F" w:rsidP="001C058F">
      <w:pPr>
        <w:pStyle w:val="FootnoteText"/>
        <w:rPr>
          <w:rFonts w:cstheme="minorHAnsi"/>
          <w:sz w:val="16"/>
          <w:szCs w:val="12"/>
        </w:rPr>
      </w:pPr>
      <w:r w:rsidRPr="001C058F">
        <w:rPr>
          <w:rStyle w:val="FootnoteReference"/>
          <w:rFonts w:cstheme="minorHAnsi"/>
          <w:sz w:val="16"/>
          <w:szCs w:val="12"/>
        </w:rPr>
        <w:footnoteRef/>
      </w:r>
      <w:r w:rsidRPr="001C058F">
        <w:rPr>
          <w:rFonts w:cstheme="minorHAnsi"/>
          <w:sz w:val="16"/>
          <w:szCs w:val="12"/>
        </w:rPr>
        <w:t xml:space="preserve"> $300,000 partnership payment per annum until 2033-34, supported by $1.4 million in departmental funding. </w:t>
      </w:r>
    </w:p>
    <w:p w14:paraId="7BF9DF7F" w14:textId="77777777" w:rsidR="00DC234C" w:rsidRDefault="001C058F" w:rsidP="00EA2159">
      <w:pPr>
        <w:pStyle w:val="Heading3Body"/>
        <w:spacing w:after="0" w:line="240" w:lineRule="auto"/>
        <w:rPr>
          <w:rFonts w:asciiTheme="minorHAnsi" w:hAnsiTheme="minorHAnsi" w:cstheme="minorHAnsi"/>
          <w:color w:val="auto"/>
          <w:sz w:val="16"/>
          <w:szCs w:val="12"/>
        </w:rPr>
      </w:pPr>
      <w:r w:rsidRPr="001C058F">
        <w:rPr>
          <w:rStyle w:val="FootnoteReference"/>
          <w:rFonts w:asciiTheme="minorHAnsi" w:hAnsiTheme="minorHAnsi" w:cstheme="minorHAnsi"/>
          <w:color w:val="auto"/>
          <w:sz w:val="16"/>
          <w:szCs w:val="12"/>
        </w:rPr>
        <w:t>2</w:t>
      </w:r>
      <w:r w:rsidRPr="001C058F">
        <w:rPr>
          <w:rFonts w:asciiTheme="minorHAnsi" w:hAnsiTheme="minorHAnsi" w:cstheme="minorHAnsi"/>
          <w:color w:val="auto"/>
          <w:sz w:val="16"/>
          <w:szCs w:val="12"/>
        </w:rPr>
        <w:t xml:space="preserve"> Includes $0.9 million ongoing from 2028 until 2037-38.</w:t>
      </w:r>
      <w:r w:rsidR="00DC234C">
        <w:rPr>
          <w:rFonts w:asciiTheme="minorHAnsi" w:hAnsiTheme="minorHAnsi" w:cstheme="minorHAnsi"/>
          <w:color w:val="auto"/>
          <w:sz w:val="16"/>
          <w:szCs w:val="12"/>
        </w:rPr>
        <w:t xml:space="preserve"> </w:t>
      </w:r>
    </w:p>
    <w:p w14:paraId="3C0000C6" w14:textId="77777777" w:rsidR="00356788" w:rsidRDefault="00356788" w:rsidP="00EA2159">
      <w:pPr>
        <w:pStyle w:val="Heading3Body"/>
        <w:spacing w:before="120" w:after="0"/>
        <w:rPr>
          <w:rFonts w:asciiTheme="minorHAnsi" w:hAnsiTheme="minorHAnsi" w:cstheme="minorHAnsi"/>
          <w:color w:val="auto"/>
          <w:sz w:val="16"/>
          <w:szCs w:val="12"/>
        </w:rPr>
      </w:pPr>
      <w:r>
        <w:rPr>
          <w:rFonts w:asciiTheme="minorHAnsi" w:hAnsiTheme="minorHAnsi" w:cstheme="minorHAnsi"/>
          <w:color w:val="auto"/>
          <w:sz w:val="16"/>
          <w:szCs w:val="12"/>
        </w:rPr>
        <w:t xml:space="preserve">Total funding over a 10-year life span is $63.846 million. Numbers may not add up due to rounding. </w:t>
      </w:r>
    </w:p>
    <w:p w14:paraId="672A8CA9" w14:textId="77777777" w:rsidR="00356788" w:rsidRPr="00356788" w:rsidRDefault="00356788" w:rsidP="001C058F">
      <w:pPr>
        <w:pStyle w:val="Heading3Body"/>
        <w:rPr>
          <w:rFonts w:asciiTheme="minorHAnsi" w:hAnsiTheme="minorHAnsi" w:cstheme="minorHAnsi"/>
          <w:color w:val="auto"/>
          <w:sz w:val="16"/>
          <w:szCs w:val="12"/>
        </w:rPr>
      </w:pPr>
    </w:p>
    <w:p w14:paraId="66631C57" w14:textId="77777777" w:rsidR="00DC40D5" w:rsidRPr="00505177" w:rsidRDefault="00DC40D5" w:rsidP="00DC40D5">
      <w:pPr>
        <w:pStyle w:val="Heading3Body"/>
        <w:rPr>
          <w:rFonts w:asciiTheme="minorHAnsi" w:hAnsiTheme="minorHAnsi" w:cstheme="minorHAnsi"/>
          <w:color w:val="auto"/>
        </w:rPr>
      </w:pPr>
      <w:r w:rsidRPr="00505177">
        <w:rPr>
          <w:rFonts w:asciiTheme="minorHAnsi" w:hAnsiTheme="minorHAnsi" w:cstheme="minorHAnsi"/>
          <w:color w:val="auto"/>
        </w:rPr>
        <w:t>More information</w:t>
      </w:r>
    </w:p>
    <w:p w14:paraId="0343137F" w14:textId="575692F9" w:rsidR="00DC40D5" w:rsidRPr="00E10D64" w:rsidRDefault="00DC40D5" w:rsidP="00DC40D5">
      <w:pPr>
        <w:rPr>
          <w:rFonts w:cstheme="minorHAnsi"/>
        </w:rPr>
      </w:pPr>
      <w:r w:rsidRPr="00E10D64">
        <w:rPr>
          <w:rFonts w:cstheme="minorHAnsi"/>
        </w:rPr>
        <w:t xml:space="preserve">For more information about our </w:t>
      </w:r>
      <w:r w:rsidR="001C058F">
        <w:rPr>
          <w:rFonts w:cstheme="minorHAnsi"/>
        </w:rPr>
        <w:t>Agriculture and Land package</w:t>
      </w:r>
      <w:r w:rsidRPr="00E10D64">
        <w:rPr>
          <w:rFonts w:cstheme="minorHAnsi"/>
        </w:rPr>
        <w:t xml:space="preserve"> visit </w:t>
      </w:r>
      <w:hyperlink r:id="rId10" w:history="1">
        <w:r w:rsidR="009B5E03" w:rsidRPr="00CB4FB0">
          <w:rPr>
            <w:rStyle w:val="Hyperlink"/>
            <w:rFonts w:cstheme="minorHAnsi"/>
          </w:rPr>
          <w:t>agriculture</w:t>
        </w:r>
        <w:r w:rsidRPr="00CB4FB0">
          <w:rPr>
            <w:rStyle w:val="Hyperlink"/>
            <w:rFonts w:cstheme="minorHAnsi"/>
          </w:rPr>
          <w:t>.gov.au</w:t>
        </w:r>
      </w:hyperlink>
      <w:r w:rsidR="00BB0143">
        <w:rPr>
          <w:rFonts w:cstheme="minorHAnsi"/>
        </w:rPr>
        <w:t>.</w:t>
      </w:r>
    </w:p>
    <w:p w14:paraId="3F4F931A" w14:textId="77777777" w:rsidR="00DC40D5" w:rsidRPr="00E10D64" w:rsidRDefault="00DC40D5" w:rsidP="00DC40D5">
      <w:pPr>
        <w:rPr>
          <w:rFonts w:cstheme="minorHAnsi"/>
        </w:rPr>
      </w:pPr>
      <w:r w:rsidRPr="00E10D64">
        <w:rPr>
          <w:rFonts w:cstheme="minorHAnsi"/>
        </w:rPr>
        <w:t>For more information about the 202</w:t>
      </w:r>
      <w:r w:rsidR="00774BA0">
        <w:rPr>
          <w:rFonts w:cstheme="minorHAnsi"/>
        </w:rPr>
        <w:t>4</w:t>
      </w:r>
      <w:r w:rsidR="00A74D80">
        <w:rPr>
          <w:rFonts w:cstheme="minorHAnsi"/>
        </w:rPr>
        <w:t>–2</w:t>
      </w:r>
      <w:r w:rsidR="00774BA0">
        <w:rPr>
          <w:rFonts w:cstheme="minorHAnsi"/>
        </w:rPr>
        <w:t>5</w:t>
      </w:r>
      <w:r w:rsidRPr="00E10D64">
        <w:rPr>
          <w:rFonts w:cstheme="minorHAnsi"/>
        </w:rPr>
        <w:t xml:space="preserve"> Budget visit </w:t>
      </w:r>
      <w:hyperlink r:id="rId11" w:history="1">
        <w:r w:rsidRPr="004D18B7">
          <w:rPr>
            <w:rStyle w:val="Hyperlink"/>
            <w:rFonts w:cstheme="minorHAnsi"/>
          </w:rPr>
          <w:t>budget.gov.au</w:t>
        </w:r>
      </w:hyperlink>
      <w:r w:rsidR="004D18B7">
        <w:rPr>
          <w:rFonts w:cstheme="minorHAnsi"/>
        </w:rPr>
        <w:t xml:space="preserve">. </w:t>
      </w:r>
    </w:p>
    <w:sectPr w:rsidR="00DC40D5" w:rsidRPr="00E10D64" w:rsidSect="00394B3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C2C0B" w14:textId="77777777" w:rsidR="009246F2" w:rsidRDefault="009246F2" w:rsidP="00757170">
      <w:pPr>
        <w:spacing w:after="0" w:line="240" w:lineRule="auto"/>
      </w:pPr>
      <w:r>
        <w:separator/>
      </w:r>
    </w:p>
  </w:endnote>
  <w:endnote w:type="continuationSeparator" w:id="0">
    <w:p w14:paraId="2EFA237D" w14:textId="77777777" w:rsidR="009246F2" w:rsidRDefault="009246F2" w:rsidP="0075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E2E0" w14:textId="77777777" w:rsidR="00DB189A" w:rsidRDefault="00774BA0" w:rsidP="00DB189A">
    <w:pPr>
      <w:pStyle w:val="Footer"/>
      <w:tabs>
        <w:tab w:val="clear" w:pos="4513"/>
        <w:tab w:val="clear" w:pos="9026"/>
        <w:tab w:val="left" w:pos="6780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4183B80E" wp14:editId="7538D111">
              <wp:simplePos x="0" y="0"/>
              <wp:positionH relativeFrom="page">
                <wp:posOffset>-8255</wp:posOffset>
              </wp:positionH>
              <wp:positionV relativeFrom="paragraph">
                <wp:posOffset>-586921</wp:posOffset>
              </wp:positionV>
              <wp:extent cx="7572375" cy="1190625"/>
              <wp:effectExtent l="0" t="0" r="9525" b="952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2375" cy="11906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245D7D" w14:textId="77777777" w:rsidR="009B5E03" w:rsidRDefault="009B5E03" w:rsidP="009B5E0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83B80E" id="Rectangle 15" o:spid="_x0000_s1030" style="position:absolute;margin-left:-.65pt;margin-top:-46.2pt;width:596.25pt;height:93.7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" fillcolor="#f5a700 [3204]" stroked="f" strokeweight="1pt">
              <v:textbox>
                <w:txbxContent>
                  <w:p w14:paraId="3A245D7D" w14:textId="77777777" w:rsidR="009B5E03" w:rsidRDefault="009B5E03" w:rsidP="009B5E03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FA5EF5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8239" behindDoc="0" locked="0" layoutInCell="1" allowOverlap="1" wp14:anchorId="1FB96D2B" wp14:editId="279DC4FE">
              <wp:simplePos x="0" y="0"/>
              <wp:positionH relativeFrom="margin">
                <wp:posOffset>-91186</wp:posOffset>
              </wp:positionH>
              <wp:positionV relativeFrom="paragraph">
                <wp:posOffset>-111277</wp:posOffset>
              </wp:positionV>
              <wp:extent cx="2787015" cy="602615"/>
              <wp:effectExtent l="0" t="0" r="13335" b="0"/>
              <wp:wrapSquare wrapText="bothSides"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015" cy="6026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E66ECC" w14:textId="77777777" w:rsidR="00FA6A6A" w:rsidRPr="00E2319F" w:rsidRDefault="001E49AB" w:rsidP="00FA6A6A">
                          <w:pPr>
                            <w:pStyle w:val="Dateinheading"/>
                            <w:rPr>
                              <w:b/>
                              <w:bCs/>
                              <w:color w:val="auto"/>
                              <w:sz w:val="22"/>
                              <w:szCs w:val="22"/>
                            </w:rPr>
                          </w:pPr>
                          <w:hyperlink r:id="rId1" w:history="1">
                            <w:r w:rsidR="00FA6A6A" w:rsidRPr="00E2319F"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agriculture.gov.au</w:t>
                            </w:r>
                          </w:hyperlink>
                        </w:p>
                      </w:txbxContent>
                    </wps:txbx>
                    <wps:bodyPr rot="0" vert="horz" wrap="square" lIns="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B96D2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7.2pt;margin-top:-8.75pt;width:219.45pt;height:47.4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" filled="f" stroked="f">
              <v:textbox inset="0,,0">
                <w:txbxContent>
                  <w:p w14:paraId="07E66ECC" w14:textId="77777777" w:rsidR="00FA6A6A" w:rsidRPr="00E2319F" w:rsidRDefault="001E49AB" w:rsidP="00FA6A6A">
                    <w:pPr>
                      <w:pStyle w:val="Dateinheading"/>
                      <w:rPr>
                        <w:b/>
                        <w:bCs/>
                        <w:color w:val="auto"/>
                        <w:sz w:val="22"/>
                        <w:szCs w:val="22"/>
                      </w:rPr>
                    </w:pPr>
                    <w:hyperlink r:id="rId2" w:history="1">
                      <w:r w:rsidR="00FA6A6A" w:rsidRPr="00E2319F">
                        <w:rPr>
                          <w:rStyle w:val="Hyperlink"/>
                          <w:b/>
                          <w:bCs/>
                          <w:color w:val="auto"/>
                          <w:sz w:val="22"/>
                          <w:szCs w:val="22"/>
                          <w:u w:val="none"/>
                        </w:rPr>
                        <w:t>agriculture.gov.au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 w:rsidR="00FA5EF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A9B0ADB" wp14:editId="58FC5171">
              <wp:simplePos x="0" y="0"/>
              <wp:positionH relativeFrom="column">
                <wp:posOffset>7315</wp:posOffset>
              </wp:positionH>
              <wp:positionV relativeFrom="paragraph">
                <wp:posOffset>-95047</wp:posOffset>
              </wp:positionV>
              <wp:extent cx="2218411" cy="7315"/>
              <wp:effectExtent l="0" t="0" r="29845" b="3111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18411" cy="731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5DA8FD" id="Straight Connector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-7.5pt" to="175.3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" strokecolor="#1f1f1f [3213]" strokeweight=".5pt">
              <v:stroke joinstyle="miter"/>
            </v:line>
          </w:pict>
        </mc:Fallback>
      </mc:AlternateContent>
    </w:r>
    <w:r w:rsidR="009F588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2CD4CBE" wp14:editId="7905F60D">
              <wp:simplePos x="0" y="0"/>
              <wp:positionH relativeFrom="column">
                <wp:posOffset>-69545</wp:posOffset>
              </wp:positionH>
              <wp:positionV relativeFrom="paragraph">
                <wp:posOffset>-343357</wp:posOffset>
              </wp:positionV>
              <wp:extent cx="471830" cy="518922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830" cy="51892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8C630D" w14:textId="77777777" w:rsidR="009F5888" w:rsidRPr="00774BA0" w:rsidRDefault="009F5888">
                          <w:pPr>
                            <w:rPr>
                              <w:color w:val="1F1F1F" w:themeColor="text1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2FFCA6" wp14:editId="11FC5595">
                                <wp:extent cx="142647" cy="142644"/>
                                <wp:effectExtent l="0" t="0" r="0" b="0"/>
                                <wp:docPr id="23" name="Graphic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4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2188" cy="1521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CD4CBE" id="Text Box 22" o:spid="_x0000_s1032" type="#_x0000_t202" style="position:absolute;margin-left:-5.5pt;margin-top:-27.05pt;width:37.15pt;height:40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" filled="f" stroked="f" strokeweight=".5pt">
              <v:textbox>
                <w:txbxContent>
                  <w:p w14:paraId="4A8C630D" w14:textId="77777777" w:rsidR="009F5888" w:rsidRPr="00774BA0" w:rsidRDefault="009F5888">
                    <w:pPr>
                      <w:rPr>
                        <w:color w:val="1F1F1F" w:themeColor="text1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E2FFCA6" wp14:editId="11FC5595">
                          <wp:extent cx="142647" cy="142644"/>
                          <wp:effectExtent l="0" t="0" r="0" b="0"/>
                          <wp:docPr id="23" name="Graphic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96DAC541-7B7A-43D3-8B79-37D633B846F1}">
                                        <asvg:svgBlip xmlns:asvg="http://schemas.microsoft.com/office/drawing/2016/SVG/main" r:embed="rId4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2188" cy="1521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B189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E314E" w14:textId="77777777" w:rsidR="0098587C" w:rsidRDefault="0098587C" w:rsidP="0098587C">
    <w:pPr>
      <w:pStyle w:val="Footer"/>
      <w:tabs>
        <w:tab w:val="clear" w:pos="4513"/>
        <w:tab w:val="clear" w:pos="9026"/>
        <w:tab w:val="left" w:pos="18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D0DC0" w14:textId="77777777" w:rsidR="009246F2" w:rsidRDefault="009246F2" w:rsidP="00757170">
      <w:pPr>
        <w:spacing w:after="0" w:line="240" w:lineRule="auto"/>
      </w:pPr>
      <w:r>
        <w:separator/>
      </w:r>
    </w:p>
  </w:footnote>
  <w:footnote w:type="continuationSeparator" w:id="0">
    <w:p w14:paraId="697594F2" w14:textId="77777777" w:rsidR="009246F2" w:rsidRDefault="009246F2" w:rsidP="00757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3BC1" w14:textId="77777777" w:rsidR="00DB189A" w:rsidRDefault="00E2319F">
    <w:pPr>
      <w:pStyle w:val="Head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5C6C9CB" wp14:editId="763858F8">
              <wp:simplePos x="0" y="0"/>
              <wp:positionH relativeFrom="margin">
                <wp:posOffset>2065020</wp:posOffset>
              </wp:positionH>
              <wp:positionV relativeFrom="paragraph">
                <wp:posOffset>-251460</wp:posOffset>
              </wp:positionV>
              <wp:extent cx="4143375" cy="285750"/>
              <wp:effectExtent l="0" t="0" r="0" b="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130239" w14:textId="3535507F" w:rsidR="00DB189A" w:rsidRPr="00774BA0" w:rsidRDefault="00890EE0" w:rsidP="00DB189A">
                          <w:pPr>
                            <w:jc w:val="right"/>
                            <w:rPr>
                              <w:b/>
                              <w:bCs/>
                              <w:color w:val="1F1F1F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color w:val="1F1F1F" w:themeColor="text1"/>
                              <w:sz w:val="18"/>
                              <w:szCs w:val="18"/>
                              <w:lang w:val="en-US"/>
                            </w:rPr>
                            <w:t xml:space="preserve">Driving </w:t>
                          </w:r>
                          <w:r w:rsidR="00E2319F" w:rsidRPr="00E2319F">
                            <w:rPr>
                              <w:b/>
                              <w:bCs/>
                              <w:color w:val="1F1F1F" w:themeColor="text1"/>
                              <w:sz w:val="18"/>
                              <w:szCs w:val="18"/>
                              <w:lang w:val="en-US"/>
                            </w:rPr>
                            <w:t xml:space="preserve">emissions reduction in the agriculture and land sectors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6C9C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62.6pt;margin-top:-19.8pt;width:326.25pt;height:2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" filled="f" stroked="f">
              <v:textbox>
                <w:txbxContent>
                  <w:p w14:paraId="6E130239" w14:textId="3535507F" w:rsidR="00DB189A" w:rsidRPr="00774BA0" w:rsidRDefault="00890EE0" w:rsidP="00DB189A">
                    <w:pPr>
                      <w:jc w:val="right"/>
                      <w:rPr>
                        <w:b/>
                        <w:bCs/>
                        <w:color w:val="1F1F1F" w:themeColor="text1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b/>
                        <w:bCs/>
                        <w:color w:val="1F1F1F" w:themeColor="text1"/>
                        <w:sz w:val="18"/>
                        <w:szCs w:val="18"/>
                        <w:lang w:val="en-US"/>
                      </w:rPr>
                      <w:t xml:space="preserve">Driving </w:t>
                    </w:r>
                    <w:r w:rsidR="00E2319F" w:rsidRPr="00E2319F">
                      <w:rPr>
                        <w:b/>
                        <w:bCs/>
                        <w:color w:val="1F1F1F" w:themeColor="text1"/>
                        <w:sz w:val="18"/>
                        <w:szCs w:val="18"/>
                        <w:lang w:val="en-US"/>
                      </w:rPr>
                      <w:t xml:space="preserve">emissions reduction in the agriculture and land sectors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B189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ABA1555" wp14:editId="7FD145CD">
              <wp:simplePos x="0" y="0"/>
              <wp:positionH relativeFrom="page">
                <wp:align>left</wp:align>
              </wp:positionH>
              <wp:positionV relativeFrom="paragraph">
                <wp:posOffset>-477629</wp:posOffset>
              </wp:positionV>
              <wp:extent cx="7583595" cy="59055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3595" cy="5905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5FF17B" id="Rectangle 7" o:spid="_x0000_s1026" style="position:absolute;margin-left:0;margin-top:-37.6pt;width:597.15pt;height:46.5pt;z-index:-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" fillcolor="#f5a700 [3204]" stroked="f" strokeweight="1pt">
              <w10:wrap anchorx="page"/>
            </v:rect>
          </w:pict>
        </mc:Fallback>
      </mc:AlternateContent>
    </w:r>
    <w:r w:rsidR="00DB189A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A6FC734" wp14:editId="4D39E7F0">
              <wp:simplePos x="0" y="0"/>
              <wp:positionH relativeFrom="margin">
                <wp:posOffset>-466725</wp:posOffset>
              </wp:positionH>
              <wp:positionV relativeFrom="paragraph">
                <wp:posOffset>-240030</wp:posOffset>
              </wp:positionV>
              <wp:extent cx="3419475" cy="285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9475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A68A42" w14:textId="77777777" w:rsidR="00DB189A" w:rsidRPr="00774BA0" w:rsidRDefault="00DB189A">
                          <w:pPr>
                            <w:rPr>
                              <w:color w:val="1F1F1F" w:themeColor="text1"/>
                              <w:sz w:val="18"/>
                              <w:szCs w:val="18"/>
                            </w:rPr>
                          </w:pPr>
                          <w:r w:rsidRPr="00774BA0">
                            <w:rPr>
                              <w:color w:val="1F1F1F" w:themeColor="text1"/>
                              <w:sz w:val="18"/>
                              <w:szCs w:val="18"/>
                            </w:rPr>
                            <w:t xml:space="preserve">Department of Agriculture, </w:t>
                          </w:r>
                          <w:r w:rsidR="004467E9" w:rsidRPr="00774BA0">
                            <w:rPr>
                              <w:color w:val="1F1F1F" w:themeColor="text1"/>
                              <w:sz w:val="18"/>
                              <w:szCs w:val="18"/>
                            </w:rPr>
                            <w:t>Fisheries and Forestry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6FC734" id="_x0000_s1029" type="#_x0000_t202" style="position:absolute;margin-left:-36.75pt;margin-top:-18.9pt;width:269.25pt;height:2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" filled="f" stroked="f">
              <v:textbox>
                <w:txbxContent>
                  <w:p w14:paraId="15A68A42" w14:textId="77777777" w:rsidR="00DB189A" w:rsidRPr="00774BA0" w:rsidRDefault="00DB189A">
                    <w:pPr>
                      <w:rPr>
                        <w:color w:val="1F1F1F" w:themeColor="text1"/>
                        <w:sz w:val="18"/>
                        <w:szCs w:val="18"/>
                      </w:rPr>
                    </w:pPr>
                    <w:r w:rsidRPr="00774BA0">
                      <w:rPr>
                        <w:color w:val="1F1F1F" w:themeColor="text1"/>
                        <w:sz w:val="18"/>
                        <w:szCs w:val="18"/>
                      </w:rPr>
                      <w:t xml:space="preserve">Department of Agriculture, </w:t>
                    </w:r>
                    <w:r w:rsidR="004467E9" w:rsidRPr="00774BA0">
                      <w:rPr>
                        <w:color w:val="1F1F1F" w:themeColor="text1"/>
                        <w:sz w:val="18"/>
                        <w:szCs w:val="18"/>
                      </w:rPr>
                      <w:t>Fisheries and Forestry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B189A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BBFF" w14:textId="77777777" w:rsidR="00757170" w:rsidRDefault="0025157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74BD598A" wp14:editId="1F20F70D">
          <wp:simplePos x="0" y="0"/>
          <wp:positionH relativeFrom="margin">
            <wp:posOffset>-106045</wp:posOffset>
          </wp:positionH>
          <wp:positionV relativeFrom="paragraph">
            <wp:posOffset>-251460</wp:posOffset>
          </wp:positionV>
          <wp:extent cx="2055495" cy="594360"/>
          <wp:effectExtent l="0" t="0" r="1905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495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4985">
      <w:rPr>
        <w:noProof/>
        <w:lang w:eastAsia="en-AU"/>
      </w:rPr>
      <w:drawing>
        <wp:anchor distT="0" distB="0" distL="114300" distR="114300" simplePos="0" relativeHeight="251681792" behindDoc="0" locked="0" layoutInCell="1" allowOverlap="1" wp14:anchorId="4EB26133" wp14:editId="2C47B333">
          <wp:simplePos x="0" y="0"/>
          <wp:positionH relativeFrom="margin">
            <wp:posOffset>3857561</wp:posOffset>
          </wp:positionH>
          <wp:positionV relativeFrom="paragraph">
            <wp:posOffset>-114300</wp:posOffset>
          </wp:positionV>
          <wp:extent cx="2189667" cy="323850"/>
          <wp:effectExtent l="0" t="0" r="127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667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717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B284EA" wp14:editId="3CA1F999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72375" cy="920187"/>
              <wp:effectExtent l="0" t="0" r="952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2375" cy="92018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68E153" id="Rectangle 1" o:spid="_x0000_s1026" style="position:absolute;margin-left:0;margin-top:-35.4pt;width:596.25pt;height:72.4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" fillcolor="#f5a700 [3204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5EAAF1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" o:bullet="t">
        <v:imagedata r:id="rId1" o:title=""/>
      </v:shape>
    </w:pict>
  </w:numPicBullet>
  <w:abstractNum w:abstractNumId="0" w15:restartNumberingAfterBreak="0">
    <w:nsid w:val="06EA6CD9"/>
    <w:multiLevelType w:val="hybridMultilevel"/>
    <w:tmpl w:val="41828608"/>
    <w:lvl w:ilvl="0" w:tplc="58C62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8E9D6">
      <w:start w:val="1"/>
      <w:numFmt w:val="decimal"/>
      <w:lvlText w:val="%2."/>
      <w:lvlJc w:val="left"/>
      <w:pPr>
        <w:ind w:left="1440" w:hanging="360"/>
      </w:pPr>
      <w:rPr>
        <w:rFonts w:hint="default"/>
        <w:color w:val="00558B"/>
      </w:rPr>
    </w:lvl>
    <w:lvl w:ilvl="2" w:tplc="D4A0B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6B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C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5C7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64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43F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703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76F01"/>
    <w:multiLevelType w:val="hybridMultilevel"/>
    <w:tmpl w:val="A3D496C8"/>
    <w:lvl w:ilvl="0" w:tplc="858CCC6A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B52C010A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1BC6B7E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5AF83D90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49886D1A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E6ACE9E6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D794E6CC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B1906F0E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CE8E98AC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1D3A6D95"/>
    <w:multiLevelType w:val="hybridMultilevel"/>
    <w:tmpl w:val="59522496"/>
    <w:lvl w:ilvl="0" w:tplc="0756E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4844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A087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DCB1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A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9AC8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290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21E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F8ED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745BC2"/>
    <w:multiLevelType w:val="multilevel"/>
    <w:tmpl w:val="E5E89F92"/>
    <w:lvl w:ilvl="0">
      <w:start w:val="1"/>
      <w:numFmt w:val="bullet"/>
      <w:pStyle w:val="ListBullet"/>
      <w:lvlText w:val=""/>
      <w:lvlJc w:val="left"/>
      <w:pPr>
        <w:ind w:left="108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145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82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219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252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360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960" w:hanging="360"/>
      </w:pPr>
      <w:rPr>
        <w:rFonts w:hint="default"/>
        <w:color w:val="auto"/>
      </w:rPr>
    </w:lvl>
  </w:abstractNum>
  <w:abstractNum w:abstractNumId="4" w15:restartNumberingAfterBreak="0">
    <w:nsid w:val="22AE2DDC"/>
    <w:multiLevelType w:val="hybridMultilevel"/>
    <w:tmpl w:val="FC120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248F3"/>
    <w:multiLevelType w:val="hybridMultilevel"/>
    <w:tmpl w:val="AC248E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CC7160"/>
    <w:multiLevelType w:val="hybridMultilevel"/>
    <w:tmpl w:val="A558A2DC"/>
    <w:lvl w:ilvl="0" w:tplc="3C002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388F7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72602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43C4E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638423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A22B6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53C9C7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B4E662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77EBD0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35CE6923"/>
    <w:multiLevelType w:val="hybridMultilevel"/>
    <w:tmpl w:val="EA3A70FE"/>
    <w:lvl w:ilvl="0" w:tplc="4DE26F4A">
      <w:start w:val="1"/>
      <w:numFmt w:val="bullet"/>
      <w:pStyle w:val="BulletPointsBody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E4EC6"/>
    <w:multiLevelType w:val="hybridMultilevel"/>
    <w:tmpl w:val="957663FC"/>
    <w:lvl w:ilvl="0" w:tplc="80F4A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E44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889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A3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AF9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7CB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A7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0B3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E48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014B"/>
    <w:multiLevelType w:val="hybridMultilevel"/>
    <w:tmpl w:val="70C815D8"/>
    <w:lvl w:ilvl="0" w:tplc="E8187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418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741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47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14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E69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2A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8FA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4C3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05ED6"/>
    <w:multiLevelType w:val="hybridMultilevel"/>
    <w:tmpl w:val="425E73FC"/>
    <w:lvl w:ilvl="0" w:tplc="1F5C5198">
      <w:start w:val="1"/>
      <w:numFmt w:val="decimal"/>
      <w:pStyle w:val="AgendaListA"/>
      <w:lvlText w:val="%1."/>
      <w:lvlJc w:val="left"/>
      <w:pPr>
        <w:ind w:left="720" w:hanging="360"/>
      </w:pPr>
    </w:lvl>
    <w:lvl w:ilvl="1" w:tplc="049626BC">
      <w:start w:val="1"/>
      <w:numFmt w:val="lowerLetter"/>
      <w:pStyle w:val="AgendaListB"/>
      <w:lvlText w:val="%2."/>
      <w:lvlJc w:val="left"/>
      <w:pPr>
        <w:ind w:left="1800" w:hanging="720"/>
      </w:pPr>
    </w:lvl>
    <w:lvl w:ilvl="2" w:tplc="CE58A5B6">
      <w:start w:val="1"/>
      <w:numFmt w:val="lowerRoman"/>
      <w:pStyle w:val="AgendaListC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02848"/>
    <w:multiLevelType w:val="hybridMultilevel"/>
    <w:tmpl w:val="27FC5B3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87A66"/>
    <w:multiLevelType w:val="hybridMultilevel"/>
    <w:tmpl w:val="C0D42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03F7C"/>
    <w:multiLevelType w:val="hybridMultilevel"/>
    <w:tmpl w:val="8DBE3D72"/>
    <w:lvl w:ilvl="0" w:tplc="510CA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045B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5AB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8B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02A9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66B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E0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208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1A2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32EBB"/>
    <w:multiLevelType w:val="hybridMultilevel"/>
    <w:tmpl w:val="FB86E9A0"/>
    <w:lvl w:ilvl="0" w:tplc="4D9266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8C52D1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7410F3BC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295E545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9877BC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E8A802FE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269EE7E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C22E14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3D729BFA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4A8C0FBB"/>
    <w:multiLevelType w:val="hybridMultilevel"/>
    <w:tmpl w:val="5CA473B4"/>
    <w:lvl w:ilvl="0" w:tplc="5EDED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A0E9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722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68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C27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66C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CA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2EC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80F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B299B"/>
    <w:multiLevelType w:val="hybridMultilevel"/>
    <w:tmpl w:val="8E500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03932"/>
    <w:multiLevelType w:val="hybridMultilevel"/>
    <w:tmpl w:val="E9840C44"/>
    <w:lvl w:ilvl="0" w:tplc="47342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0A8D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266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C9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866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840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85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A2D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089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52985"/>
    <w:multiLevelType w:val="hybridMultilevel"/>
    <w:tmpl w:val="0E70417A"/>
    <w:lvl w:ilvl="0" w:tplc="BB3A221C">
      <w:start w:val="1"/>
      <w:numFmt w:val="decimal"/>
      <w:lvlText w:val="%1."/>
      <w:lvlJc w:val="left"/>
      <w:pPr>
        <w:ind w:left="720" w:hanging="360"/>
      </w:pPr>
    </w:lvl>
    <w:lvl w:ilvl="1" w:tplc="07CEB30E" w:tentative="1">
      <w:start w:val="1"/>
      <w:numFmt w:val="lowerLetter"/>
      <w:lvlText w:val="%2."/>
      <w:lvlJc w:val="left"/>
      <w:pPr>
        <w:ind w:left="1440" w:hanging="360"/>
      </w:pPr>
    </w:lvl>
    <w:lvl w:ilvl="2" w:tplc="956E3724" w:tentative="1">
      <w:start w:val="1"/>
      <w:numFmt w:val="lowerRoman"/>
      <w:lvlText w:val="%3."/>
      <w:lvlJc w:val="right"/>
      <w:pPr>
        <w:ind w:left="2160" w:hanging="180"/>
      </w:pPr>
    </w:lvl>
    <w:lvl w:ilvl="3" w:tplc="F0A8DC32" w:tentative="1">
      <w:start w:val="1"/>
      <w:numFmt w:val="decimal"/>
      <w:lvlText w:val="%4."/>
      <w:lvlJc w:val="left"/>
      <w:pPr>
        <w:ind w:left="2880" w:hanging="360"/>
      </w:pPr>
    </w:lvl>
    <w:lvl w:ilvl="4" w:tplc="240644B4" w:tentative="1">
      <w:start w:val="1"/>
      <w:numFmt w:val="lowerLetter"/>
      <w:lvlText w:val="%5."/>
      <w:lvlJc w:val="left"/>
      <w:pPr>
        <w:ind w:left="3600" w:hanging="360"/>
      </w:pPr>
    </w:lvl>
    <w:lvl w:ilvl="5" w:tplc="42D205BA" w:tentative="1">
      <w:start w:val="1"/>
      <w:numFmt w:val="lowerRoman"/>
      <w:lvlText w:val="%6."/>
      <w:lvlJc w:val="right"/>
      <w:pPr>
        <w:ind w:left="4320" w:hanging="180"/>
      </w:pPr>
    </w:lvl>
    <w:lvl w:ilvl="6" w:tplc="E9FE50CC" w:tentative="1">
      <w:start w:val="1"/>
      <w:numFmt w:val="decimal"/>
      <w:lvlText w:val="%7."/>
      <w:lvlJc w:val="left"/>
      <w:pPr>
        <w:ind w:left="5040" w:hanging="360"/>
      </w:pPr>
    </w:lvl>
    <w:lvl w:ilvl="7" w:tplc="0AB65392" w:tentative="1">
      <w:start w:val="1"/>
      <w:numFmt w:val="lowerLetter"/>
      <w:lvlText w:val="%8."/>
      <w:lvlJc w:val="left"/>
      <w:pPr>
        <w:ind w:left="5760" w:hanging="360"/>
      </w:pPr>
    </w:lvl>
    <w:lvl w:ilvl="8" w:tplc="7DBAD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74998"/>
    <w:multiLevelType w:val="hybridMultilevel"/>
    <w:tmpl w:val="2DEC1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F78DA"/>
    <w:multiLevelType w:val="hybridMultilevel"/>
    <w:tmpl w:val="07767B24"/>
    <w:lvl w:ilvl="0" w:tplc="D51E9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C11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26D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056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ACA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7042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EF0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85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82E1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93D5E"/>
    <w:multiLevelType w:val="hybridMultilevel"/>
    <w:tmpl w:val="43C8D4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3603F"/>
    <w:multiLevelType w:val="hybridMultilevel"/>
    <w:tmpl w:val="44EC668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CA68CD"/>
    <w:multiLevelType w:val="hybridMultilevel"/>
    <w:tmpl w:val="76645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46D9A"/>
    <w:multiLevelType w:val="hybridMultilevel"/>
    <w:tmpl w:val="0706E6F4"/>
    <w:lvl w:ilvl="0" w:tplc="551CA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882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461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0A1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294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AA8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CB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6DC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02F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F5E60"/>
    <w:multiLevelType w:val="hybridMultilevel"/>
    <w:tmpl w:val="9E4EA3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EB30E" w:tentative="1">
      <w:start w:val="1"/>
      <w:numFmt w:val="lowerLetter"/>
      <w:lvlText w:val="%2."/>
      <w:lvlJc w:val="left"/>
      <w:pPr>
        <w:ind w:left="1440" w:hanging="360"/>
      </w:pPr>
    </w:lvl>
    <w:lvl w:ilvl="2" w:tplc="956E3724" w:tentative="1">
      <w:start w:val="1"/>
      <w:numFmt w:val="lowerRoman"/>
      <w:lvlText w:val="%3."/>
      <w:lvlJc w:val="right"/>
      <w:pPr>
        <w:ind w:left="2160" w:hanging="180"/>
      </w:pPr>
    </w:lvl>
    <w:lvl w:ilvl="3" w:tplc="F0A8DC32" w:tentative="1">
      <w:start w:val="1"/>
      <w:numFmt w:val="decimal"/>
      <w:lvlText w:val="%4."/>
      <w:lvlJc w:val="left"/>
      <w:pPr>
        <w:ind w:left="2880" w:hanging="360"/>
      </w:pPr>
    </w:lvl>
    <w:lvl w:ilvl="4" w:tplc="240644B4" w:tentative="1">
      <w:start w:val="1"/>
      <w:numFmt w:val="lowerLetter"/>
      <w:lvlText w:val="%5."/>
      <w:lvlJc w:val="left"/>
      <w:pPr>
        <w:ind w:left="3600" w:hanging="360"/>
      </w:pPr>
    </w:lvl>
    <w:lvl w:ilvl="5" w:tplc="42D205BA" w:tentative="1">
      <w:start w:val="1"/>
      <w:numFmt w:val="lowerRoman"/>
      <w:lvlText w:val="%6."/>
      <w:lvlJc w:val="right"/>
      <w:pPr>
        <w:ind w:left="4320" w:hanging="180"/>
      </w:pPr>
    </w:lvl>
    <w:lvl w:ilvl="6" w:tplc="E9FE50CC" w:tentative="1">
      <w:start w:val="1"/>
      <w:numFmt w:val="decimal"/>
      <w:lvlText w:val="%7."/>
      <w:lvlJc w:val="left"/>
      <w:pPr>
        <w:ind w:left="5040" w:hanging="360"/>
      </w:pPr>
    </w:lvl>
    <w:lvl w:ilvl="7" w:tplc="0AB65392" w:tentative="1">
      <w:start w:val="1"/>
      <w:numFmt w:val="lowerLetter"/>
      <w:lvlText w:val="%8."/>
      <w:lvlJc w:val="left"/>
      <w:pPr>
        <w:ind w:left="5760" w:hanging="360"/>
      </w:pPr>
    </w:lvl>
    <w:lvl w:ilvl="8" w:tplc="7DBAD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77FA3"/>
    <w:multiLevelType w:val="hybridMultilevel"/>
    <w:tmpl w:val="E4E84538"/>
    <w:lvl w:ilvl="0" w:tplc="809C4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56BA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E81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6B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47D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22A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AB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47E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161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046125">
    <w:abstractNumId w:val="7"/>
  </w:num>
  <w:num w:numId="2" w16cid:durableId="349837281">
    <w:abstractNumId w:val="11"/>
  </w:num>
  <w:num w:numId="3" w16cid:durableId="187377080">
    <w:abstractNumId w:val="7"/>
  </w:num>
  <w:num w:numId="4" w16cid:durableId="4094728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0480990">
    <w:abstractNumId w:val="9"/>
  </w:num>
  <w:num w:numId="6" w16cid:durableId="43990909">
    <w:abstractNumId w:val="17"/>
  </w:num>
  <w:num w:numId="7" w16cid:durableId="374043791">
    <w:abstractNumId w:val="8"/>
  </w:num>
  <w:num w:numId="8" w16cid:durableId="1110248438">
    <w:abstractNumId w:val="13"/>
  </w:num>
  <w:num w:numId="9" w16cid:durableId="421342733">
    <w:abstractNumId w:val="15"/>
  </w:num>
  <w:num w:numId="10" w16cid:durableId="1170295670">
    <w:abstractNumId w:val="24"/>
  </w:num>
  <w:num w:numId="11" w16cid:durableId="38911626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45566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5273532">
    <w:abstractNumId w:val="26"/>
  </w:num>
  <w:num w:numId="14" w16cid:durableId="1633633643">
    <w:abstractNumId w:val="0"/>
  </w:num>
  <w:num w:numId="15" w16cid:durableId="1122924193">
    <w:abstractNumId w:val="0"/>
  </w:num>
  <w:num w:numId="16" w16cid:durableId="1013146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6123308">
    <w:abstractNumId w:val="6"/>
  </w:num>
  <w:num w:numId="18" w16cid:durableId="1667828162">
    <w:abstractNumId w:val="1"/>
  </w:num>
  <w:num w:numId="19" w16cid:durableId="33966356">
    <w:abstractNumId w:val="10"/>
  </w:num>
  <w:num w:numId="20" w16cid:durableId="1728147486">
    <w:abstractNumId w:val="16"/>
  </w:num>
  <w:num w:numId="21" w16cid:durableId="1525364276">
    <w:abstractNumId w:val="4"/>
  </w:num>
  <w:num w:numId="22" w16cid:durableId="454257530">
    <w:abstractNumId w:val="12"/>
  </w:num>
  <w:num w:numId="23" w16cid:durableId="1436555649">
    <w:abstractNumId w:val="3"/>
  </w:num>
  <w:num w:numId="24" w16cid:durableId="1973243865">
    <w:abstractNumId w:val="20"/>
  </w:num>
  <w:num w:numId="25" w16cid:durableId="1996953284">
    <w:abstractNumId w:val="18"/>
  </w:num>
  <w:num w:numId="26" w16cid:durableId="453596236">
    <w:abstractNumId w:val="25"/>
  </w:num>
  <w:num w:numId="27" w16cid:durableId="810512941">
    <w:abstractNumId w:val="6"/>
  </w:num>
  <w:num w:numId="28" w16cid:durableId="1351487203">
    <w:abstractNumId w:val="5"/>
  </w:num>
  <w:num w:numId="29" w16cid:durableId="1685941427">
    <w:abstractNumId w:val="23"/>
  </w:num>
  <w:num w:numId="30" w16cid:durableId="1939633387">
    <w:abstractNumId w:val="22"/>
  </w:num>
  <w:num w:numId="31" w16cid:durableId="12114544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230"/>
    <w:rsid w:val="000339AB"/>
    <w:rsid w:val="00040286"/>
    <w:rsid w:val="00040780"/>
    <w:rsid w:val="00041985"/>
    <w:rsid w:val="00046310"/>
    <w:rsid w:val="00053B32"/>
    <w:rsid w:val="000548B4"/>
    <w:rsid w:val="00056D5F"/>
    <w:rsid w:val="00060499"/>
    <w:rsid w:val="00060CD2"/>
    <w:rsid w:val="0007249F"/>
    <w:rsid w:val="000805F3"/>
    <w:rsid w:val="00082BA9"/>
    <w:rsid w:val="000831F6"/>
    <w:rsid w:val="00086BC0"/>
    <w:rsid w:val="00094A34"/>
    <w:rsid w:val="000A26C8"/>
    <w:rsid w:val="000A7603"/>
    <w:rsid w:val="000B5FB7"/>
    <w:rsid w:val="000B746E"/>
    <w:rsid w:val="000C5204"/>
    <w:rsid w:val="000E15E2"/>
    <w:rsid w:val="00104C19"/>
    <w:rsid w:val="001054D1"/>
    <w:rsid w:val="0012146D"/>
    <w:rsid w:val="00136173"/>
    <w:rsid w:val="00136FF5"/>
    <w:rsid w:val="0014090C"/>
    <w:rsid w:val="00144203"/>
    <w:rsid w:val="001479DB"/>
    <w:rsid w:val="0015326D"/>
    <w:rsid w:val="00154A52"/>
    <w:rsid w:val="00162CA7"/>
    <w:rsid w:val="001678AF"/>
    <w:rsid w:val="00176853"/>
    <w:rsid w:val="00187624"/>
    <w:rsid w:val="001904F1"/>
    <w:rsid w:val="00190666"/>
    <w:rsid w:val="00192D61"/>
    <w:rsid w:val="00193C9B"/>
    <w:rsid w:val="001946CE"/>
    <w:rsid w:val="001C058F"/>
    <w:rsid w:val="001C3026"/>
    <w:rsid w:val="001D011C"/>
    <w:rsid w:val="001D1661"/>
    <w:rsid w:val="001D32AD"/>
    <w:rsid w:val="001E01FE"/>
    <w:rsid w:val="001E1C9E"/>
    <w:rsid w:val="001E3391"/>
    <w:rsid w:val="001E3B0E"/>
    <w:rsid w:val="001E4985"/>
    <w:rsid w:val="001F392E"/>
    <w:rsid w:val="001F7238"/>
    <w:rsid w:val="00201BEB"/>
    <w:rsid w:val="0020640D"/>
    <w:rsid w:val="0022231A"/>
    <w:rsid w:val="002255A0"/>
    <w:rsid w:val="002259E4"/>
    <w:rsid w:val="00232257"/>
    <w:rsid w:val="00235D05"/>
    <w:rsid w:val="00240078"/>
    <w:rsid w:val="00242BCA"/>
    <w:rsid w:val="0024771C"/>
    <w:rsid w:val="00251577"/>
    <w:rsid w:val="0025392A"/>
    <w:rsid w:val="00254C39"/>
    <w:rsid w:val="002661BC"/>
    <w:rsid w:val="00266C96"/>
    <w:rsid w:val="002810FB"/>
    <w:rsid w:val="00284B4E"/>
    <w:rsid w:val="00286DED"/>
    <w:rsid w:val="00291EB2"/>
    <w:rsid w:val="00292015"/>
    <w:rsid w:val="0029333D"/>
    <w:rsid w:val="002A16C7"/>
    <w:rsid w:val="002A5039"/>
    <w:rsid w:val="002A6F34"/>
    <w:rsid w:val="002B4777"/>
    <w:rsid w:val="002B5C53"/>
    <w:rsid w:val="002C010F"/>
    <w:rsid w:val="002C20BB"/>
    <w:rsid w:val="002D5888"/>
    <w:rsid w:val="002D610D"/>
    <w:rsid w:val="002D7D07"/>
    <w:rsid w:val="002E1BD7"/>
    <w:rsid w:val="002F44F5"/>
    <w:rsid w:val="003204F8"/>
    <w:rsid w:val="0032105D"/>
    <w:rsid w:val="00327A7A"/>
    <w:rsid w:val="00332A10"/>
    <w:rsid w:val="00336662"/>
    <w:rsid w:val="00347B90"/>
    <w:rsid w:val="00355D17"/>
    <w:rsid w:val="00356788"/>
    <w:rsid w:val="003625DC"/>
    <w:rsid w:val="003672E4"/>
    <w:rsid w:val="00371501"/>
    <w:rsid w:val="003717B5"/>
    <w:rsid w:val="00382357"/>
    <w:rsid w:val="00383CFD"/>
    <w:rsid w:val="00385387"/>
    <w:rsid w:val="00394B3A"/>
    <w:rsid w:val="00396B06"/>
    <w:rsid w:val="003A7091"/>
    <w:rsid w:val="003A741E"/>
    <w:rsid w:val="003A7BD7"/>
    <w:rsid w:val="003A7FF8"/>
    <w:rsid w:val="003B0072"/>
    <w:rsid w:val="003B065A"/>
    <w:rsid w:val="003B35F5"/>
    <w:rsid w:val="003B6498"/>
    <w:rsid w:val="003C329F"/>
    <w:rsid w:val="003C3E57"/>
    <w:rsid w:val="003C42C7"/>
    <w:rsid w:val="003C53F4"/>
    <w:rsid w:val="003E565E"/>
    <w:rsid w:val="003E5A60"/>
    <w:rsid w:val="003E6E59"/>
    <w:rsid w:val="003F055E"/>
    <w:rsid w:val="00401C08"/>
    <w:rsid w:val="004065D6"/>
    <w:rsid w:val="00410BF8"/>
    <w:rsid w:val="004116EB"/>
    <w:rsid w:val="004116F8"/>
    <w:rsid w:val="004160DC"/>
    <w:rsid w:val="004239DF"/>
    <w:rsid w:val="00423CA8"/>
    <w:rsid w:val="00431BEB"/>
    <w:rsid w:val="004323D7"/>
    <w:rsid w:val="0043432B"/>
    <w:rsid w:val="0044068C"/>
    <w:rsid w:val="00442BAD"/>
    <w:rsid w:val="004467E9"/>
    <w:rsid w:val="004507EB"/>
    <w:rsid w:val="0045136E"/>
    <w:rsid w:val="00451D43"/>
    <w:rsid w:val="00461B7B"/>
    <w:rsid w:val="004651C2"/>
    <w:rsid w:val="0046617A"/>
    <w:rsid w:val="00470676"/>
    <w:rsid w:val="00471876"/>
    <w:rsid w:val="00471C87"/>
    <w:rsid w:val="00481982"/>
    <w:rsid w:val="00493298"/>
    <w:rsid w:val="004A0501"/>
    <w:rsid w:val="004A0DAC"/>
    <w:rsid w:val="004B311A"/>
    <w:rsid w:val="004B384D"/>
    <w:rsid w:val="004B5269"/>
    <w:rsid w:val="004C0DA5"/>
    <w:rsid w:val="004C3759"/>
    <w:rsid w:val="004C37D3"/>
    <w:rsid w:val="004D0820"/>
    <w:rsid w:val="004D09E9"/>
    <w:rsid w:val="004D18B7"/>
    <w:rsid w:val="004D565D"/>
    <w:rsid w:val="004E0768"/>
    <w:rsid w:val="004E3132"/>
    <w:rsid w:val="004F0EF9"/>
    <w:rsid w:val="00505177"/>
    <w:rsid w:val="005074B8"/>
    <w:rsid w:val="005108EB"/>
    <w:rsid w:val="00521F8D"/>
    <w:rsid w:val="0052437C"/>
    <w:rsid w:val="00531613"/>
    <w:rsid w:val="005359F4"/>
    <w:rsid w:val="00536136"/>
    <w:rsid w:val="00541810"/>
    <w:rsid w:val="00541D5A"/>
    <w:rsid w:val="00552D0A"/>
    <w:rsid w:val="00555B24"/>
    <w:rsid w:val="00555D79"/>
    <w:rsid w:val="005635D8"/>
    <w:rsid w:val="00563EB6"/>
    <w:rsid w:val="00565036"/>
    <w:rsid w:val="00567387"/>
    <w:rsid w:val="00572AEA"/>
    <w:rsid w:val="005748F4"/>
    <w:rsid w:val="00577676"/>
    <w:rsid w:val="005815EB"/>
    <w:rsid w:val="00583874"/>
    <w:rsid w:val="0058500D"/>
    <w:rsid w:val="00586953"/>
    <w:rsid w:val="0059232D"/>
    <w:rsid w:val="00594357"/>
    <w:rsid w:val="0059446D"/>
    <w:rsid w:val="00596EC4"/>
    <w:rsid w:val="00597ECA"/>
    <w:rsid w:val="005A10DA"/>
    <w:rsid w:val="005A1BC7"/>
    <w:rsid w:val="005C10E3"/>
    <w:rsid w:val="005D211D"/>
    <w:rsid w:val="005D455C"/>
    <w:rsid w:val="005E5553"/>
    <w:rsid w:val="005E6127"/>
    <w:rsid w:val="005F19D9"/>
    <w:rsid w:val="005F24F3"/>
    <w:rsid w:val="005F300A"/>
    <w:rsid w:val="005F50AA"/>
    <w:rsid w:val="005F619F"/>
    <w:rsid w:val="005F75AA"/>
    <w:rsid w:val="005F7CC3"/>
    <w:rsid w:val="00600894"/>
    <w:rsid w:val="006057DC"/>
    <w:rsid w:val="00610564"/>
    <w:rsid w:val="0061144D"/>
    <w:rsid w:val="00617005"/>
    <w:rsid w:val="006207A7"/>
    <w:rsid w:val="00626214"/>
    <w:rsid w:val="00627D94"/>
    <w:rsid w:val="00635D54"/>
    <w:rsid w:val="00645A6D"/>
    <w:rsid w:val="00647381"/>
    <w:rsid w:val="00657A8C"/>
    <w:rsid w:val="006602AE"/>
    <w:rsid w:val="00660930"/>
    <w:rsid w:val="00662450"/>
    <w:rsid w:val="00666190"/>
    <w:rsid w:val="006672B7"/>
    <w:rsid w:val="00670892"/>
    <w:rsid w:val="00675A55"/>
    <w:rsid w:val="006802F6"/>
    <w:rsid w:val="00682472"/>
    <w:rsid w:val="006912DB"/>
    <w:rsid w:val="006964C7"/>
    <w:rsid w:val="006A1E68"/>
    <w:rsid w:val="006A726D"/>
    <w:rsid w:val="006B24A4"/>
    <w:rsid w:val="006C4A60"/>
    <w:rsid w:val="006C65E8"/>
    <w:rsid w:val="006C7389"/>
    <w:rsid w:val="006C786A"/>
    <w:rsid w:val="006D2C22"/>
    <w:rsid w:val="006E06CD"/>
    <w:rsid w:val="006E43AF"/>
    <w:rsid w:val="006F290C"/>
    <w:rsid w:val="006F5334"/>
    <w:rsid w:val="006F682C"/>
    <w:rsid w:val="006F70EE"/>
    <w:rsid w:val="007058D4"/>
    <w:rsid w:val="00705D69"/>
    <w:rsid w:val="00712815"/>
    <w:rsid w:val="007144E2"/>
    <w:rsid w:val="0071460B"/>
    <w:rsid w:val="007208CA"/>
    <w:rsid w:val="0072149A"/>
    <w:rsid w:val="00721A09"/>
    <w:rsid w:val="0072288C"/>
    <w:rsid w:val="007259BE"/>
    <w:rsid w:val="00732398"/>
    <w:rsid w:val="00736CA1"/>
    <w:rsid w:val="00737AA0"/>
    <w:rsid w:val="0074281C"/>
    <w:rsid w:val="00757170"/>
    <w:rsid w:val="007648F4"/>
    <w:rsid w:val="00767F60"/>
    <w:rsid w:val="0077414F"/>
    <w:rsid w:val="00774989"/>
    <w:rsid w:val="00774BA0"/>
    <w:rsid w:val="007759D1"/>
    <w:rsid w:val="00790F2E"/>
    <w:rsid w:val="00796F36"/>
    <w:rsid w:val="007A0069"/>
    <w:rsid w:val="007A0F91"/>
    <w:rsid w:val="007A719D"/>
    <w:rsid w:val="007B34D4"/>
    <w:rsid w:val="007B3743"/>
    <w:rsid w:val="007B71E9"/>
    <w:rsid w:val="007B7760"/>
    <w:rsid w:val="007C15BD"/>
    <w:rsid w:val="007C3B8C"/>
    <w:rsid w:val="007D14E9"/>
    <w:rsid w:val="007D52DD"/>
    <w:rsid w:val="007E0AF1"/>
    <w:rsid w:val="007E5C2B"/>
    <w:rsid w:val="007E5F27"/>
    <w:rsid w:val="00801BB7"/>
    <w:rsid w:val="00802492"/>
    <w:rsid w:val="00804A96"/>
    <w:rsid w:val="00807A54"/>
    <w:rsid w:val="00825791"/>
    <w:rsid w:val="00825DF8"/>
    <w:rsid w:val="008326D4"/>
    <w:rsid w:val="00837230"/>
    <w:rsid w:val="008442F8"/>
    <w:rsid w:val="008513BA"/>
    <w:rsid w:val="00852BB6"/>
    <w:rsid w:val="00860F75"/>
    <w:rsid w:val="00860F94"/>
    <w:rsid w:val="00865674"/>
    <w:rsid w:val="008737B9"/>
    <w:rsid w:val="00874AE3"/>
    <w:rsid w:val="0088014F"/>
    <w:rsid w:val="0088166E"/>
    <w:rsid w:val="008821E2"/>
    <w:rsid w:val="00890EE0"/>
    <w:rsid w:val="008914CC"/>
    <w:rsid w:val="00894D81"/>
    <w:rsid w:val="008A009A"/>
    <w:rsid w:val="008A5C6B"/>
    <w:rsid w:val="008B2344"/>
    <w:rsid w:val="008B67BE"/>
    <w:rsid w:val="008C08A0"/>
    <w:rsid w:val="008C262F"/>
    <w:rsid w:val="008C4A36"/>
    <w:rsid w:val="008D40BE"/>
    <w:rsid w:val="008E02C9"/>
    <w:rsid w:val="008E2BBD"/>
    <w:rsid w:val="008E657A"/>
    <w:rsid w:val="008F263E"/>
    <w:rsid w:val="008F5070"/>
    <w:rsid w:val="008F7CCE"/>
    <w:rsid w:val="00905172"/>
    <w:rsid w:val="00912BFC"/>
    <w:rsid w:val="00917109"/>
    <w:rsid w:val="00921AA4"/>
    <w:rsid w:val="009225C2"/>
    <w:rsid w:val="0092308B"/>
    <w:rsid w:val="009246F2"/>
    <w:rsid w:val="00937340"/>
    <w:rsid w:val="00945159"/>
    <w:rsid w:val="0094614D"/>
    <w:rsid w:val="00951F2A"/>
    <w:rsid w:val="009546E0"/>
    <w:rsid w:val="00954CB4"/>
    <w:rsid w:val="00955F3F"/>
    <w:rsid w:val="009638C5"/>
    <w:rsid w:val="00964901"/>
    <w:rsid w:val="0097698B"/>
    <w:rsid w:val="009849C9"/>
    <w:rsid w:val="0098587C"/>
    <w:rsid w:val="009958D1"/>
    <w:rsid w:val="00996064"/>
    <w:rsid w:val="009A2C15"/>
    <w:rsid w:val="009A7580"/>
    <w:rsid w:val="009B5E03"/>
    <w:rsid w:val="009B65DA"/>
    <w:rsid w:val="009C1756"/>
    <w:rsid w:val="009D1B39"/>
    <w:rsid w:val="009D6037"/>
    <w:rsid w:val="009E0AB3"/>
    <w:rsid w:val="009F3EA3"/>
    <w:rsid w:val="009F5888"/>
    <w:rsid w:val="009F7B3E"/>
    <w:rsid w:val="00A04DDF"/>
    <w:rsid w:val="00A11392"/>
    <w:rsid w:val="00A17153"/>
    <w:rsid w:val="00A30DF9"/>
    <w:rsid w:val="00A31FAE"/>
    <w:rsid w:val="00A33838"/>
    <w:rsid w:val="00A46867"/>
    <w:rsid w:val="00A501DF"/>
    <w:rsid w:val="00A7363A"/>
    <w:rsid w:val="00A74D80"/>
    <w:rsid w:val="00A74EB8"/>
    <w:rsid w:val="00A8192F"/>
    <w:rsid w:val="00A84969"/>
    <w:rsid w:val="00A86646"/>
    <w:rsid w:val="00A87BDF"/>
    <w:rsid w:val="00A929EF"/>
    <w:rsid w:val="00AA11E5"/>
    <w:rsid w:val="00AB574A"/>
    <w:rsid w:val="00AB6178"/>
    <w:rsid w:val="00AB64CF"/>
    <w:rsid w:val="00AC3A42"/>
    <w:rsid w:val="00AE326F"/>
    <w:rsid w:val="00AE4886"/>
    <w:rsid w:val="00AF1BAA"/>
    <w:rsid w:val="00AF413B"/>
    <w:rsid w:val="00B0594D"/>
    <w:rsid w:val="00B06603"/>
    <w:rsid w:val="00B14F1D"/>
    <w:rsid w:val="00B15CB9"/>
    <w:rsid w:val="00B21052"/>
    <w:rsid w:val="00B21916"/>
    <w:rsid w:val="00B2262C"/>
    <w:rsid w:val="00B23504"/>
    <w:rsid w:val="00B435A0"/>
    <w:rsid w:val="00B438A9"/>
    <w:rsid w:val="00B451E0"/>
    <w:rsid w:val="00B46455"/>
    <w:rsid w:val="00B47AB9"/>
    <w:rsid w:val="00B51AF4"/>
    <w:rsid w:val="00B64A7D"/>
    <w:rsid w:val="00B66D03"/>
    <w:rsid w:val="00B77435"/>
    <w:rsid w:val="00B868F4"/>
    <w:rsid w:val="00B87B11"/>
    <w:rsid w:val="00B9571F"/>
    <w:rsid w:val="00B9677C"/>
    <w:rsid w:val="00BA1871"/>
    <w:rsid w:val="00BA1B2A"/>
    <w:rsid w:val="00BA2A56"/>
    <w:rsid w:val="00BA3D77"/>
    <w:rsid w:val="00BA7AAF"/>
    <w:rsid w:val="00BB0143"/>
    <w:rsid w:val="00BB03EF"/>
    <w:rsid w:val="00BB4729"/>
    <w:rsid w:val="00BC536C"/>
    <w:rsid w:val="00BC5A2F"/>
    <w:rsid w:val="00BC79F8"/>
    <w:rsid w:val="00BD06F9"/>
    <w:rsid w:val="00BD44B7"/>
    <w:rsid w:val="00BD4888"/>
    <w:rsid w:val="00BD4A82"/>
    <w:rsid w:val="00BD6F75"/>
    <w:rsid w:val="00BE1C54"/>
    <w:rsid w:val="00BF3A0A"/>
    <w:rsid w:val="00C00205"/>
    <w:rsid w:val="00C045F5"/>
    <w:rsid w:val="00C06517"/>
    <w:rsid w:val="00C06525"/>
    <w:rsid w:val="00C072A2"/>
    <w:rsid w:val="00C1246A"/>
    <w:rsid w:val="00C23DA6"/>
    <w:rsid w:val="00C24650"/>
    <w:rsid w:val="00C314C7"/>
    <w:rsid w:val="00C51013"/>
    <w:rsid w:val="00C53D4F"/>
    <w:rsid w:val="00C54A7A"/>
    <w:rsid w:val="00C577E5"/>
    <w:rsid w:val="00C600A1"/>
    <w:rsid w:val="00C670F1"/>
    <w:rsid w:val="00C70B4F"/>
    <w:rsid w:val="00C90526"/>
    <w:rsid w:val="00C948BC"/>
    <w:rsid w:val="00C97AFF"/>
    <w:rsid w:val="00CA34F8"/>
    <w:rsid w:val="00CB3406"/>
    <w:rsid w:val="00CB4FB0"/>
    <w:rsid w:val="00CB5446"/>
    <w:rsid w:val="00CC1338"/>
    <w:rsid w:val="00CC702A"/>
    <w:rsid w:val="00CD1E76"/>
    <w:rsid w:val="00CD6AF3"/>
    <w:rsid w:val="00CD7D57"/>
    <w:rsid w:val="00CE0A74"/>
    <w:rsid w:val="00CE6A22"/>
    <w:rsid w:val="00CF140F"/>
    <w:rsid w:val="00D10C5E"/>
    <w:rsid w:val="00D11F26"/>
    <w:rsid w:val="00D12042"/>
    <w:rsid w:val="00D36954"/>
    <w:rsid w:val="00D4113F"/>
    <w:rsid w:val="00D474BC"/>
    <w:rsid w:val="00D529E9"/>
    <w:rsid w:val="00D52EFE"/>
    <w:rsid w:val="00D53275"/>
    <w:rsid w:val="00D53A4F"/>
    <w:rsid w:val="00D551A6"/>
    <w:rsid w:val="00D57FBC"/>
    <w:rsid w:val="00D61B97"/>
    <w:rsid w:val="00D74FA4"/>
    <w:rsid w:val="00D8292D"/>
    <w:rsid w:val="00D83058"/>
    <w:rsid w:val="00D8765E"/>
    <w:rsid w:val="00D93048"/>
    <w:rsid w:val="00D94870"/>
    <w:rsid w:val="00D955B8"/>
    <w:rsid w:val="00D9676A"/>
    <w:rsid w:val="00DA174E"/>
    <w:rsid w:val="00DA27D4"/>
    <w:rsid w:val="00DA586C"/>
    <w:rsid w:val="00DB0775"/>
    <w:rsid w:val="00DB189A"/>
    <w:rsid w:val="00DB6415"/>
    <w:rsid w:val="00DC234C"/>
    <w:rsid w:val="00DC40D5"/>
    <w:rsid w:val="00DC52A2"/>
    <w:rsid w:val="00DC6652"/>
    <w:rsid w:val="00DD0AA7"/>
    <w:rsid w:val="00DD6482"/>
    <w:rsid w:val="00DE4E51"/>
    <w:rsid w:val="00DF4C29"/>
    <w:rsid w:val="00E06AC9"/>
    <w:rsid w:val="00E10D64"/>
    <w:rsid w:val="00E2319F"/>
    <w:rsid w:val="00E2493C"/>
    <w:rsid w:val="00E34D7D"/>
    <w:rsid w:val="00E35761"/>
    <w:rsid w:val="00E35F4C"/>
    <w:rsid w:val="00E45E08"/>
    <w:rsid w:val="00E61A24"/>
    <w:rsid w:val="00E671D7"/>
    <w:rsid w:val="00E67927"/>
    <w:rsid w:val="00E67A53"/>
    <w:rsid w:val="00E7444A"/>
    <w:rsid w:val="00E86520"/>
    <w:rsid w:val="00E91B56"/>
    <w:rsid w:val="00E9539C"/>
    <w:rsid w:val="00EA090C"/>
    <w:rsid w:val="00EA2159"/>
    <w:rsid w:val="00EA5A06"/>
    <w:rsid w:val="00EB650E"/>
    <w:rsid w:val="00ED1689"/>
    <w:rsid w:val="00ED4292"/>
    <w:rsid w:val="00ED531A"/>
    <w:rsid w:val="00EE2D63"/>
    <w:rsid w:val="00EF0C57"/>
    <w:rsid w:val="00EF4EA5"/>
    <w:rsid w:val="00F00430"/>
    <w:rsid w:val="00F15A45"/>
    <w:rsid w:val="00F36011"/>
    <w:rsid w:val="00F43AB5"/>
    <w:rsid w:val="00F51428"/>
    <w:rsid w:val="00F65260"/>
    <w:rsid w:val="00F66653"/>
    <w:rsid w:val="00F724AD"/>
    <w:rsid w:val="00F921A5"/>
    <w:rsid w:val="00F92921"/>
    <w:rsid w:val="00FA3901"/>
    <w:rsid w:val="00FA5EF5"/>
    <w:rsid w:val="00FA6A6A"/>
    <w:rsid w:val="00FB1C99"/>
    <w:rsid w:val="00FB7577"/>
    <w:rsid w:val="00FC18BC"/>
    <w:rsid w:val="00FE1FEC"/>
    <w:rsid w:val="00FE7068"/>
    <w:rsid w:val="00FE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EC676"/>
  <w15:chartTrackingRefBased/>
  <w15:docId w15:val="{07CE3FFA-BA23-47B9-AB7C-60E04A0E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916"/>
    <w:rPr>
      <w:sz w:val="2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E6127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170"/>
  </w:style>
  <w:style w:type="paragraph" w:styleId="Footer">
    <w:name w:val="footer"/>
    <w:basedOn w:val="Normal"/>
    <w:link w:val="FooterChar"/>
    <w:uiPriority w:val="99"/>
    <w:unhideWhenUsed/>
    <w:rsid w:val="00757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170"/>
  </w:style>
  <w:style w:type="paragraph" w:customStyle="1" w:styleId="Heading1Title">
    <w:name w:val="Heading 1 Title"/>
    <w:basedOn w:val="Normal"/>
    <w:link w:val="Heading1TitleChar"/>
    <w:qFormat/>
    <w:rsid w:val="00757170"/>
    <w:pPr>
      <w:spacing w:after="0"/>
      <w:ind w:left="142"/>
    </w:pPr>
    <w:rPr>
      <w:b/>
      <w:bCs/>
      <w:color w:val="FFFFFF" w:themeColor="background1"/>
      <w:sz w:val="48"/>
      <w:szCs w:val="48"/>
    </w:rPr>
  </w:style>
  <w:style w:type="paragraph" w:customStyle="1" w:styleId="FactsheetSubtitle">
    <w:name w:val="Factsheet Subtitle"/>
    <w:basedOn w:val="Normal"/>
    <w:link w:val="FactsheetSubtitleChar"/>
    <w:qFormat/>
    <w:rsid w:val="00757170"/>
    <w:pPr>
      <w:ind w:left="142"/>
    </w:pPr>
    <w:rPr>
      <w:color w:val="FFFFFF" w:themeColor="background1"/>
      <w:sz w:val="48"/>
      <w:szCs w:val="48"/>
    </w:rPr>
  </w:style>
  <w:style w:type="character" w:customStyle="1" w:styleId="Heading1TitleChar">
    <w:name w:val="Heading 1 Title Char"/>
    <w:basedOn w:val="DefaultParagraphFont"/>
    <w:link w:val="Heading1Title"/>
    <w:rsid w:val="00757170"/>
    <w:rPr>
      <w:b/>
      <w:bCs/>
      <w:color w:val="FFFFFF" w:themeColor="background1"/>
      <w:sz w:val="48"/>
      <w:szCs w:val="48"/>
    </w:rPr>
  </w:style>
  <w:style w:type="paragraph" w:customStyle="1" w:styleId="Dateinheading">
    <w:name w:val="Date in heading"/>
    <w:basedOn w:val="FactsheetSubtitle"/>
    <w:link w:val="DateinheadingChar"/>
    <w:qFormat/>
    <w:rsid w:val="0098587C"/>
    <w:rPr>
      <w:sz w:val="20"/>
      <w:szCs w:val="20"/>
    </w:rPr>
  </w:style>
  <w:style w:type="character" w:customStyle="1" w:styleId="FactsheetSubtitleChar">
    <w:name w:val="Factsheet Subtitle Char"/>
    <w:basedOn w:val="DefaultParagraphFont"/>
    <w:link w:val="FactsheetSubtitle"/>
    <w:rsid w:val="00757170"/>
    <w:rPr>
      <w:color w:val="FFFFFF" w:themeColor="background1"/>
      <w:sz w:val="48"/>
      <w:szCs w:val="48"/>
    </w:rPr>
  </w:style>
  <w:style w:type="paragraph" w:customStyle="1" w:styleId="Text">
    <w:name w:val="Text"/>
    <w:basedOn w:val="Normal"/>
    <w:uiPriority w:val="99"/>
    <w:rsid w:val="0098587C"/>
    <w:pPr>
      <w:suppressAutoHyphens/>
      <w:autoSpaceDE w:val="0"/>
      <w:autoSpaceDN w:val="0"/>
      <w:adjustRightInd w:val="0"/>
      <w:spacing w:before="85" w:after="28" w:line="220" w:lineRule="atLeast"/>
      <w:textAlignment w:val="center"/>
    </w:pPr>
    <w:rPr>
      <w:rFonts w:ascii="Cambria" w:hAnsi="Cambria" w:cs="Cambria"/>
      <w:color w:val="000000"/>
      <w:spacing w:val="-4"/>
      <w:sz w:val="18"/>
      <w:szCs w:val="18"/>
      <w:lang w:val="en-GB"/>
    </w:rPr>
  </w:style>
  <w:style w:type="character" w:customStyle="1" w:styleId="DateinheadingChar">
    <w:name w:val="Date in heading Char"/>
    <w:basedOn w:val="FactsheetSubtitleChar"/>
    <w:link w:val="Dateinheading"/>
    <w:rsid w:val="0098587C"/>
    <w:rPr>
      <w:color w:val="FFFFFF" w:themeColor="background1"/>
      <w:sz w:val="20"/>
      <w:szCs w:val="20"/>
    </w:rPr>
  </w:style>
  <w:style w:type="character" w:customStyle="1" w:styleId="nobreak">
    <w:name w:val="nobreak"/>
    <w:uiPriority w:val="99"/>
    <w:rsid w:val="0098587C"/>
  </w:style>
  <w:style w:type="paragraph" w:styleId="NoSpacing">
    <w:name w:val="No Spacing"/>
    <w:uiPriority w:val="1"/>
    <w:rsid w:val="0098587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8587C"/>
    <w:rPr>
      <w:b/>
      <w:bCs/>
    </w:rPr>
  </w:style>
  <w:style w:type="paragraph" w:customStyle="1" w:styleId="Heading2Body">
    <w:name w:val="Heading 2 Body"/>
    <w:basedOn w:val="Normal"/>
    <w:link w:val="Heading2BodyChar"/>
    <w:qFormat/>
    <w:rsid w:val="0098587C"/>
    <w:rPr>
      <w:rFonts w:ascii="Cambria" w:hAnsi="Cambria"/>
      <w:b/>
      <w:bCs/>
      <w:color w:val="00558B"/>
      <w:sz w:val="28"/>
      <w:szCs w:val="28"/>
    </w:rPr>
  </w:style>
  <w:style w:type="paragraph" w:customStyle="1" w:styleId="Heading3Body">
    <w:name w:val="Heading 3 Body"/>
    <w:basedOn w:val="Normal"/>
    <w:link w:val="Heading3BodyChar"/>
    <w:qFormat/>
    <w:rsid w:val="009B65DA"/>
    <w:rPr>
      <w:rFonts w:ascii="Cambria" w:hAnsi="Cambria"/>
      <w:color w:val="776F65"/>
      <w:sz w:val="28"/>
      <w:szCs w:val="24"/>
    </w:rPr>
  </w:style>
  <w:style w:type="character" w:customStyle="1" w:styleId="Heading2BodyChar">
    <w:name w:val="Heading 2 Body Char"/>
    <w:basedOn w:val="DefaultParagraphFont"/>
    <w:link w:val="Heading2Body"/>
    <w:rsid w:val="0098587C"/>
    <w:rPr>
      <w:rFonts w:ascii="Cambria" w:hAnsi="Cambria"/>
      <w:b/>
      <w:bCs/>
      <w:color w:val="00558B"/>
      <w:sz w:val="28"/>
      <w:szCs w:val="28"/>
    </w:rPr>
  </w:style>
  <w:style w:type="paragraph" w:styleId="ListParagraph">
    <w:name w:val="List Paragraph"/>
    <w:aliases w:val="CAB - List Bullet,List Bullet Cab"/>
    <w:basedOn w:val="Normal"/>
    <w:link w:val="ListParagraphChar"/>
    <w:uiPriority w:val="34"/>
    <w:qFormat/>
    <w:rsid w:val="0098587C"/>
    <w:pPr>
      <w:ind w:left="720"/>
      <w:contextualSpacing/>
    </w:pPr>
  </w:style>
  <w:style w:type="character" w:customStyle="1" w:styleId="Heading3BodyChar">
    <w:name w:val="Heading 3 Body Char"/>
    <w:basedOn w:val="DefaultParagraphFont"/>
    <w:link w:val="Heading3Body"/>
    <w:rsid w:val="009B65DA"/>
    <w:rPr>
      <w:rFonts w:ascii="Cambria" w:hAnsi="Cambria"/>
      <w:color w:val="776F65"/>
      <w:sz w:val="28"/>
      <w:szCs w:val="24"/>
    </w:rPr>
  </w:style>
  <w:style w:type="paragraph" w:customStyle="1" w:styleId="BulletPointsBody">
    <w:name w:val="Bullet Points Body"/>
    <w:basedOn w:val="ListParagraph"/>
    <w:link w:val="BulletPointsBodyChar"/>
    <w:qFormat/>
    <w:rsid w:val="00B21916"/>
    <w:pPr>
      <w:numPr>
        <w:numId w:val="1"/>
      </w:numPr>
    </w:pPr>
  </w:style>
  <w:style w:type="character" w:customStyle="1" w:styleId="ListParagraphChar">
    <w:name w:val="List Paragraph Char"/>
    <w:aliases w:val="CAB - List Bullet Char,List Bullet Cab Char"/>
    <w:basedOn w:val="DefaultParagraphFont"/>
    <w:link w:val="ListParagraph"/>
    <w:uiPriority w:val="34"/>
    <w:rsid w:val="00B21916"/>
    <w:rPr>
      <w:sz w:val="20"/>
    </w:rPr>
  </w:style>
  <w:style w:type="character" w:customStyle="1" w:styleId="BulletPointsBodyChar">
    <w:name w:val="Bullet Points Body Char"/>
    <w:basedOn w:val="ListParagraphChar"/>
    <w:link w:val="BulletPointsBody"/>
    <w:rsid w:val="00B21916"/>
    <w:rPr>
      <w:sz w:val="20"/>
    </w:rPr>
  </w:style>
  <w:style w:type="paragraph" w:customStyle="1" w:styleId="HeadingforPackage">
    <w:name w:val="Heading for Package"/>
    <w:basedOn w:val="Normal"/>
    <w:link w:val="HeadingforPackageChar"/>
    <w:qFormat/>
    <w:rsid w:val="00837230"/>
    <w:rPr>
      <w:rFonts w:ascii="Cambria" w:hAnsi="Cambria"/>
      <w:sz w:val="22"/>
      <w:szCs w:val="24"/>
    </w:rPr>
  </w:style>
  <w:style w:type="table" w:styleId="TableGrid">
    <w:name w:val="Table Grid"/>
    <w:basedOn w:val="TableNormal"/>
    <w:uiPriority w:val="39"/>
    <w:rsid w:val="00837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forPackageChar">
    <w:name w:val="Heading for Package Char"/>
    <w:basedOn w:val="DefaultParagraphFont"/>
    <w:link w:val="HeadingforPackage"/>
    <w:rsid w:val="00837230"/>
    <w:rPr>
      <w:rFonts w:ascii="Cambria" w:hAnsi="Cambria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5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03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0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7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59BE"/>
    <w:rPr>
      <w:color w:val="007480" w:themeColor="hyperlink"/>
      <w:u w:val="single"/>
    </w:rPr>
  </w:style>
  <w:style w:type="paragraph" w:customStyle="1" w:styleId="CABNETParagraph">
    <w:name w:val="CABNET Paragraph."/>
    <w:basedOn w:val="Normal"/>
    <w:link w:val="CABNETParagraphChar"/>
    <w:uiPriority w:val="98"/>
    <w:qFormat/>
    <w:rsid w:val="0052437C"/>
    <w:pPr>
      <w:spacing w:before="120" w:after="120" w:line="240" w:lineRule="auto"/>
    </w:pPr>
    <w:rPr>
      <w:rFonts w:ascii="Arial" w:hAnsi="Arial" w:cstheme="minorHAnsi"/>
      <w:sz w:val="22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52437C"/>
    <w:rPr>
      <w:rFonts w:ascii="Arial" w:hAnsi="Arial" w:cstheme="minorHAnsi"/>
    </w:rPr>
  </w:style>
  <w:style w:type="paragraph" w:customStyle="1" w:styleId="AgendaListA">
    <w:name w:val="Agenda List A"/>
    <w:basedOn w:val="Normal"/>
    <w:rsid w:val="0052437C"/>
    <w:pPr>
      <w:numPr>
        <w:numId w:val="16"/>
      </w:numPr>
      <w:spacing w:after="0" w:line="360" w:lineRule="auto"/>
      <w:ind w:left="568" w:hanging="284"/>
      <w:contextualSpacing/>
    </w:pPr>
    <w:rPr>
      <w:rFonts w:ascii="Segoe UI Semibold" w:hAnsi="Segoe UI Semibold" w:cs="Segoe UI Semibold"/>
      <w:sz w:val="22"/>
    </w:rPr>
  </w:style>
  <w:style w:type="paragraph" w:customStyle="1" w:styleId="AgendaListB">
    <w:name w:val="Agenda List B"/>
    <w:basedOn w:val="Normal"/>
    <w:rsid w:val="0052437C"/>
    <w:pPr>
      <w:numPr>
        <w:ilvl w:val="1"/>
        <w:numId w:val="16"/>
      </w:numPr>
      <w:spacing w:after="0" w:line="360" w:lineRule="auto"/>
      <w:ind w:left="851" w:hanging="284"/>
      <w:contextualSpacing/>
    </w:pPr>
    <w:rPr>
      <w:rFonts w:ascii="Calibri" w:hAnsi="Calibri" w:cs="Calibri"/>
      <w:sz w:val="22"/>
    </w:rPr>
  </w:style>
  <w:style w:type="paragraph" w:customStyle="1" w:styleId="AgendaListC">
    <w:name w:val="Agenda List C"/>
    <w:basedOn w:val="Normal"/>
    <w:rsid w:val="0052437C"/>
    <w:pPr>
      <w:numPr>
        <w:ilvl w:val="2"/>
        <w:numId w:val="16"/>
      </w:numPr>
      <w:spacing w:after="0" w:line="360" w:lineRule="auto"/>
      <w:ind w:left="1418" w:hanging="284"/>
      <w:contextualSpacing/>
    </w:pPr>
    <w:rPr>
      <w:rFonts w:ascii="Calibri" w:hAnsi="Calibri" w:cs="Calibr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127"/>
    <w:rPr>
      <w:rFonts w:ascii="Calibri" w:hAnsi="Calibri" w:cs="Calibri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E6127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en-AU"/>
    </w:rPr>
  </w:style>
  <w:style w:type="paragraph" w:styleId="ListBullet">
    <w:name w:val="List Bullet"/>
    <w:basedOn w:val="Normal"/>
    <w:uiPriority w:val="99"/>
    <w:unhideWhenUsed/>
    <w:qFormat/>
    <w:rsid w:val="007D14E9"/>
    <w:pPr>
      <w:numPr>
        <w:numId w:val="23"/>
      </w:numPr>
      <w:spacing w:after="200" w:line="276" w:lineRule="auto"/>
    </w:pPr>
    <w:rPr>
      <w:rFonts w:eastAsia="Calibri" w:cs="Times New Roman"/>
      <w:sz w:val="24"/>
    </w:rPr>
  </w:style>
  <w:style w:type="paragraph" w:styleId="ListBullet2">
    <w:name w:val="List Bullet 2"/>
    <w:basedOn w:val="Normal"/>
    <w:uiPriority w:val="99"/>
    <w:unhideWhenUsed/>
    <w:rsid w:val="007D14E9"/>
    <w:pPr>
      <w:numPr>
        <w:ilvl w:val="1"/>
        <w:numId w:val="23"/>
      </w:numPr>
      <w:spacing w:after="200" w:line="276" w:lineRule="auto"/>
    </w:pPr>
    <w:rPr>
      <w:rFonts w:eastAsia="Calibri" w:cs="Times New Roman"/>
      <w:sz w:val="24"/>
    </w:rPr>
  </w:style>
  <w:style w:type="paragraph" w:styleId="ListBullet3">
    <w:name w:val="List Bullet 3"/>
    <w:basedOn w:val="Normal"/>
    <w:uiPriority w:val="99"/>
    <w:unhideWhenUsed/>
    <w:rsid w:val="007D14E9"/>
    <w:pPr>
      <w:numPr>
        <w:ilvl w:val="2"/>
        <w:numId w:val="23"/>
      </w:numPr>
      <w:spacing w:after="200" w:line="276" w:lineRule="auto"/>
    </w:pPr>
    <w:rPr>
      <w:rFonts w:eastAsia="Calibri" w:cs="Times New Roman"/>
      <w:sz w:val="24"/>
    </w:rPr>
  </w:style>
  <w:style w:type="paragraph" w:styleId="ListBullet4">
    <w:name w:val="List Bullet 4"/>
    <w:basedOn w:val="Normal"/>
    <w:uiPriority w:val="99"/>
    <w:unhideWhenUsed/>
    <w:rsid w:val="007D14E9"/>
    <w:pPr>
      <w:numPr>
        <w:ilvl w:val="3"/>
        <w:numId w:val="23"/>
      </w:numPr>
      <w:spacing w:after="200" w:line="276" w:lineRule="auto"/>
    </w:pPr>
    <w:rPr>
      <w:rFonts w:eastAsia="Calibri" w:cs="Times New Roman"/>
      <w:sz w:val="24"/>
    </w:rPr>
  </w:style>
  <w:style w:type="paragraph" w:styleId="ListBullet5">
    <w:name w:val="List Bullet 5"/>
    <w:basedOn w:val="Normal"/>
    <w:uiPriority w:val="99"/>
    <w:unhideWhenUsed/>
    <w:rsid w:val="007D14E9"/>
    <w:pPr>
      <w:numPr>
        <w:ilvl w:val="4"/>
        <w:numId w:val="23"/>
      </w:numPr>
      <w:spacing w:after="200" w:line="276" w:lineRule="auto"/>
    </w:pPr>
    <w:rPr>
      <w:rFonts w:eastAsia="Calibri" w:cs="Times New Roman"/>
      <w:sz w:val="24"/>
    </w:rPr>
  </w:style>
  <w:style w:type="paragraph" w:styleId="Revision">
    <w:name w:val="Revision"/>
    <w:hidden/>
    <w:uiPriority w:val="99"/>
    <w:semiHidden/>
    <w:rsid w:val="001479DB"/>
    <w:pPr>
      <w:spacing w:after="0" w:line="240" w:lineRule="auto"/>
    </w:pPr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4A6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4A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4A6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2319F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5A1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dget.gov.a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agriculture.gov.au/agriculture-land/farm-food-drought/climatechange/ag-and-land-sectoral-pla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file:///\\secagdaff.local\SECAGDAFF\DATA\Comms%20Budget\Comms%20Budget%2024-25\Factsheets\ON%20HOLD%20Ag%20and%20Land%20Plan\agriculture.gov.au" TargetMode="External"/><Relationship Id="rId1" Type="http://schemas.openxmlformats.org/officeDocument/2006/relationships/hyperlink" Target="file:///\\secagdaff.local\SECAGDAFF\DATA\Comms%20Budget\Comms%20Budget%2024-25\Factsheets\ON%20HOLD%20Ag%20and%20Land%20Plan\agriculture.gov.au" TargetMode="External"/><Relationship Id="rId4" Type="http://schemas.openxmlformats.org/officeDocument/2006/relationships/image" Target="media/image5.sv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rporate">
      <a:dk1>
        <a:srgbClr val="1F1F1F"/>
      </a:dk1>
      <a:lt1>
        <a:sysClr val="window" lastClr="FFFFFF"/>
      </a:lt1>
      <a:dk2>
        <a:srgbClr val="7A858C"/>
      </a:dk2>
      <a:lt2>
        <a:srgbClr val="A4BCB0"/>
      </a:lt2>
      <a:accent1>
        <a:srgbClr val="F5A700"/>
      </a:accent1>
      <a:accent2>
        <a:srgbClr val="D4C99E"/>
      </a:accent2>
      <a:accent3>
        <a:srgbClr val="58611C"/>
      </a:accent3>
      <a:accent4>
        <a:srgbClr val="21362B"/>
      </a:accent4>
      <a:accent5>
        <a:srgbClr val="562931"/>
      </a:accent5>
      <a:accent6>
        <a:srgbClr val="FF8671"/>
      </a:accent6>
      <a:hlink>
        <a:srgbClr val="007480"/>
      </a:hlink>
      <a:folHlink>
        <a:srgbClr val="A393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4B8A3-F112-49D0-88D0-A4B7F84E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opportunities for emissions reduction in the agriculture and land sectors</vt:lpstr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opportunities for emissions reduction in the agriculture and land sectors</dc:title>
  <dc:subject/>
  <dc:creator>Department of Agriculture Fisheries and Forestry</dc:creator>
  <cp:keywords>[SEC=OFFICIAL:Sensitive]</cp:keywords>
  <dc:description/>
  <cp:lastModifiedBy>Byrnes, Sonia</cp:lastModifiedBy>
  <cp:revision>2</cp:revision>
  <cp:lastPrinted>2021-05-06T01:48:00Z</cp:lastPrinted>
  <dcterms:created xsi:type="dcterms:W3CDTF">2024-05-23T06:16:00Z</dcterms:created>
  <dcterms:modified xsi:type="dcterms:W3CDTF">2024-05-23T06:16:00Z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OFFICIAL:Sensitive</vt:lpwstr>
  </property>
  <property fmtid="{D5CDD505-2E9C-101B-9397-08002B2CF9AE}" pid="3" name="PM_Caveats_Count">
    <vt:lpwstr>0</vt:lpwstr>
  </property>
  <property fmtid="{D5CDD505-2E9C-101B-9397-08002B2CF9AE}" pid="4" name="PM_Originator_Hash_SHA1">
    <vt:lpwstr>3C61E2DEC2EDD219757CD8BEF56D9BA74F4496A1</vt:lpwstr>
  </property>
  <property fmtid="{D5CDD505-2E9C-101B-9397-08002B2CF9AE}" pid="5" name="PM_SecurityClassification">
    <vt:lpwstr>OFFICIAL:Sensitive</vt:lpwstr>
  </property>
  <property fmtid="{D5CDD505-2E9C-101B-9397-08002B2CF9AE}" pid="6" name="PM_DisplayValueSecClassificationWithQualifier">
    <vt:lpwstr>OFFICIAL:Sensitive:</vt:lpwstr>
  </property>
  <property fmtid="{D5CDD505-2E9C-101B-9397-08002B2CF9AE}" pid="7" name="PM_Qualifier">
    <vt:lpwstr/>
  </property>
  <property fmtid="{D5CDD505-2E9C-101B-9397-08002B2CF9AE}" pid="8" name="PM_Hash_SHA1">
    <vt:lpwstr>271936355CCC136BF404B8DBEE5E2B5FE08BB028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InsertionValue">
    <vt:lpwstr>OFFICIAL:Sensitive</vt:lpwstr>
  </property>
  <property fmtid="{D5CDD505-2E9C-101B-9397-08002B2CF9AE}" pid="11" name="PM_ProtectiveMarkingValue_Header">
    <vt:lpwstr>OFFICIAL:Sensitive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2018.1</vt:lpwstr>
  </property>
  <property fmtid="{D5CDD505-2E9C-101B-9397-08002B2CF9AE}" pid="15" name="PM_Originating_FileId">
    <vt:lpwstr>8CF8F1E435464239B528B52C5CD23134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OriginationTimeStamp">
    <vt:lpwstr>2024-05-22T04:36:47Z</vt:lpwstr>
  </property>
  <property fmtid="{D5CDD505-2E9C-101B-9397-08002B2CF9AE}" pid="19" name="PM_Hash_Version">
    <vt:lpwstr>2018.0</vt:lpwstr>
  </property>
  <property fmtid="{D5CDD505-2E9C-101B-9397-08002B2CF9AE}" pid="20" name="PM_Hash_Salt_Prev">
    <vt:lpwstr>F1EB093469A96299915825645D9220D6</vt:lpwstr>
  </property>
  <property fmtid="{D5CDD505-2E9C-101B-9397-08002B2CF9AE}" pid="21" name="PM_Hash_Salt">
    <vt:lpwstr>828D3AA3F3A131DB8CF2E9B68F4DAC5D</vt:lpwstr>
  </property>
  <property fmtid="{D5CDD505-2E9C-101B-9397-08002B2CF9AE}" pid="22" name="PM_SecurityClassification_Prev">
    <vt:lpwstr>OFFICIAL:Sensitive</vt:lpwstr>
  </property>
  <property fmtid="{D5CDD505-2E9C-101B-9397-08002B2CF9AE}" pid="23" name="PM_Qualifier_Prev">
    <vt:lpwstr/>
  </property>
</Properties>
</file>